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sz w:val="44"/>
        </w:rPr>
      </w:pPr>
      <w:bookmarkStart w:id="1" w:name="_GoBack"/>
      <w:bookmarkEnd w:id="1"/>
      <w:r>
        <w:rPr>
          <w:rFonts w:hint="eastAsia" w:ascii="方正小标宋_GBK" w:hAnsi="方正小标宋_GBK" w:eastAsia="方正小标宋_GBK" w:cs="方正小标宋_GBK"/>
          <w:sz w:val="44"/>
        </w:rPr>
        <w:t>深  圳  市  人  民  政  府</w:t>
      </w:r>
    </w:p>
    <w:p>
      <w:pPr>
        <w:spacing w:line="560" w:lineRule="exact"/>
        <w:jc w:val="center"/>
        <w:rPr>
          <w:rFonts w:hint="eastAsia" w:ascii="方正小标宋_GBK" w:hAnsi="方正小标宋_GBK" w:eastAsia="方正小标宋_GBK" w:cs="方正小标宋_GBK"/>
          <w:sz w:val="44"/>
        </w:rPr>
      </w:pPr>
      <w:r>
        <w:rPr>
          <w:rFonts w:hint="eastAsia" w:ascii="方正小标宋_GBK" w:hAnsi="方正小标宋_GBK" w:eastAsia="方正小标宋_GBK" w:cs="方正小标宋_GBK"/>
          <w:sz w:val="44"/>
        </w:rPr>
        <w:t>行政复议决定书</w:t>
      </w:r>
    </w:p>
    <w:p>
      <w:pPr>
        <w:widowControl/>
        <w:wordWrap/>
        <w:spacing w:line="560" w:lineRule="exact"/>
        <w:jc w:val="both"/>
        <w:rPr>
          <w:rFonts w:hint="eastAsia" w:ascii="仿宋" w:hAnsi="仿宋" w:eastAsia="仿宋" w:cs="仿宋"/>
          <w:sz w:val="32"/>
          <w:szCs w:val="32"/>
        </w:rPr>
      </w:pPr>
    </w:p>
    <w:p>
      <w:pPr>
        <w:widowControl/>
        <w:wordWrap w:val="0"/>
        <w:spacing w:line="560" w:lineRule="exact"/>
        <w:jc w:val="right"/>
        <w:rPr>
          <w:rFonts w:hint="eastAsia" w:ascii="仿宋_GB2312" w:hAnsi="仿宋_GB2312" w:eastAsia="仿宋_GB2312" w:cs="仿宋_GB2312"/>
          <w:bCs/>
          <w:sz w:val="32"/>
          <w:szCs w:val="32"/>
        </w:rPr>
      </w:pPr>
      <w:r>
        <w:rPr>
          <w:rFonts w:hint="eastAsia" w:ascii="仿宋" w:hAnsi="仿宋" w:eastAsia="仿宋" w:cs="仿宋"/>
          <w:bCs/>
          <w:sz w:val="32"/>
          <w:szCs w:val="32"/>
        </w:rPr>
        <w:t xml:space="preserve">                                </w:t>
      </w:r>
      <w:r>
        <w:rPr>
          <w:rFonts w:hint="eastAsia" w:ascii="仿宋_GB2312" w:hAnsi="仿宋_GB2312" w:eastAsia="仿宋_GB2312" w:cs="仿宋_GB2312"/>
          <w:bCs/>
          <w:sz w:val="32"/>
          <w:szCs w:val="32"/>
        </w:rPr>
        <w:t xml:space="preserve"> 深府行复〔202</w:t>
      </w:r>
      <w:r>
        <w:rPr>
          <w:rFonts w:hint="default" w:ascii="仿宋_GB2312" w:hAnsi="仿宋_GB2312" w:eastAsia="仿宋_GB2312" w:cs="仿宋_GB2312"/>
          <w:bCs/>
          <w:sz w:val="32"/>
          <w:szCs w:val="32"/>
        </w:rPr>
        <w:t>4</w:t>
      </w:r>
      <w:r>
        <w:rPr>
          <w:rFonts w:hint="eastAsia" w:ascii="仿宋_GB2312" w:hAnsi="仿宋_GB2312" w:eastAsia="仿宋_GB2312" w:cs="仿宋_GB2312"/>
          <w:bCs/>
          <w:sz w:val="32"/>
          <w:szCs w:val="32"/>
        </w:rPr>
        <w:t>〕</w:t>
      </w:r>
      <w:r>
        <w:rPr>
          <w:rFonts w:hint="default" w:ascii="仿宋_GB2312" w:hAnsi="仿宋_GB2312" w:eastAsia="仿宋_GB2312" w:cs="仿宋_GB2312"/>
          <w:bCs/>
          <w:sz w:val="32"/>
          <w:szCs w:val="32"/>
        </w:rPr>
        <w:t>1596</w:t>
      </w:r>
      <w:r>
        <w:rPr>
          <w:rFonts w:hint="eastAsia" w:ascii="仿宋_GB2312" w:hAnsi="仿宋_GB2312" w:eastAsia="仿宋_GB2312" w:cs="仿宋_GB2312"/>
          <w:bCs/>
          <w:sz w:val="32"/>
          <w:szCs w:val="32"/>
        </w:rPr>
        <w:t>号</w:t>
      </w:r>
    </w:p>
    <w:p>
      <w:pPr>
        <w:widowControl/>
        <w:wordWrap w:val="0"/>
        <w:spacing w:line="560" w:lineRule="exact"/>
        <w:jc w:val="both"/>
        <w:rPr>
          <w:rFonts w:hint="eastAsia" w:ascii="仿宋" w:hAnsi="仿宋" w:eastAsia="仿宋" w:cs="仿宋"/>
          <w:bCs w:val="0"/>
          <w:color w:val="000000"/>
          <w:sz w:val="32"/>
          <w:szCs w:val="32"/>
        </w:rPr>
      </w:pPr>
      <w:r>
        <w:rPr>
          <w:rFonts w:hint="eastAsia" w:ascii="仿宋" w:hAnsi="仿宋" w:eastAsia="仿宋" w:cs="仿宋"/>
          <w:bCs w:val="0"/>
          <w:color w:val="000000"/>
          <w:sz w:val="32"/>
          <w:szCs w:val="32"/>
        </w:rPr>
        <w:t xml:space="preserve">    </w:t>
      </w:r>
    </w:p>
    <w:p>
      <w:pPr>
        <w:widowControl w:val="0"/>
        <w:wordWrap w:val="0"/>
        <w:spacing w:line="560"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黑体" w:hAnsi="黑体" w:eastAsia="黑体" w:cs="仿宋_GB2312"/>
          <w:color w:val="000000"/>
          <w:sz w:val="32"/>
          <w:szCs w:val="32"/>
        </w:rPr>
        <w:t>申请人：</w:t>
      </w:r>
      <w:r>
        <w:rPr>
          <w:rFonts w:hint="default" w:ascii="仿宋_GB2312" w:hAnsi="仿宋_GB2312" w:eastAsia="仿宋_GB2312" w:cs="仿宋_GB2312"/>
          <w:color w:val="000000"/>
          <w:spacing w:val="-11"/>
          <w:kern w:val="0"/>
          <w:sz w:val="32"/>
          <w:szCs w:val="32"/>
          <w:lang w:eastAsia="zh-Hans"/>
        </w:rPr>
        <w:t>朱</w:t>
      </w:r>
      <w:r>
        <w:rPr>
          <w:rFonts w:hint="eastAsia" w:ascii="仿宋_GB2312" w:hAnsi="仿宋_GB2312" w:eastAsia="仿宋_GB2312" w:cs="仿宋_GB2312"/>
          <w:color w:val="000000"/>
          <w:spacing w:val="-11"/>
          <w:kern w:val="0"/>
          <w:sz w:val="32"/>
          <w:szCs w:val="32"/>
          <w:lang w:eastAsia="zh-CN"/>
        </w:rPr>
        <w:t>某</w:t>
      </w:r>
    </w:p>
    <w:p>
      <w:pPr>
        <w:wordWrap w:val="0"/>
        <w:spacing w:line="560" w:lineRule="exact"/>
        <w:ind w:firstLine="640" w:firstLineChars="200"/>
        <w:rPr>
          <w:rFonts w:hint="default" w:ascii="仿宋_GB2312" w:hAnsi="仿宋_GB2312" w:eastAsia="仿宋_GB2312" w:cs="仿宋_GB2312"/>
          <w:color w:val="000000"/>
          <w:sz w:val="32"/>
          <w:szCs w:val="32"/>
        </w:rPr>
      </w:pPr>
      <w:r>
        <w:rPr>
          <w:rFonts w:hint="eastAsia" w:ascii="黑体" w:hAnsi="黑体" w:eastAsia="黑体" w:cs="仿宋_GB2312"/>
          <w:color w:val="000000"/>
          <w:sz w:val="32"/>
          <w:szCs w:val="32"/>
        </w:rPr>
        <w:t>被申请人：</w:t>
      </w:r>
      <w:r>
        <w:rPr>
          <w:rFonts w:hint="eastAsia" w:ascii="仿宋_GB2312" w:hAnsi="仿宋_GB2312" w:eastAsia="仿宋_GB2312" w:cs="仿宋_GB2312"/>
          <w:color w:val="000000"/>
          <w:sz w:val="32"/>
          <w:szCs w:val="32"/>
        </w:rPr>
        <w:t>深圳市市场监督管理局</w:t>
      </w:r>
      <w:r>
        <w:rPr>
          <w:rFonts w:hint="default" w:ascii="仿宋_GB2312" w:hAnsi="仿宋_GB2312" w:eastAsia="仿宋_GB2312" w:cs="仿宋_GB2312"/>
          <w:color w:val="000000"/>
          <w:sz w:val="32"/>
          <w:szCs w:val="32"/>
        </w:rPr>
        <w:t>龙岗监管局</w:t>
      </w:r>
    </w:p>
    <w:p>
      <w:pPr>
        <w:wordWrap w:val="0"/>
        <w:spacing w:line="560" w:lineRule="exact"/>
        <w:ind w:firstLine="640" w:firstLineChars="200"/>
        <w:rPr>
          <w:rFonts w:hint="default"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地址：</w:t>
      </w:r>
      <w:r>
        <w:rPr>
          <w:rFonts w:hint="default" w:ascii="仿宋_GB2312" w:hAnsi="仿宋_GB2312" w:eastAsia="仿宋_GB2312" w:cs="仿宋_GB2312"/>
          <w:color w:val="000000"/>
          <w:sz w:val="32"/>
          <w:szCs w:val="32"/>
        </w:rPr>
        <w:t>深圳市龙岗区中心城行政路8号</w:t>
      </w:r>
    </w:p>
    <w:p>
      <w:pPr>
        <w:wordWrap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法定代表人：</w:t>
      </w:r>
      <w:r>
        <w:rPr>
          <w:rFonts w:hint="default" w:ascii="仿宋_GB2312" w:hAnsi="仿宋_GB2312" w:eastAsia="仿宋_GB2312" w:cs="仿宋_GB2312"/>
          <w:color w:val="000000"/>
          <w:sz w:val="32"/>
          <w:szCs w:val="32"/>
        </w:rPr>
        <w:t>张弘驰</w:t>
      </w:r>
      <w:r>
        <w:rPr>
          <w:rFonts w:hint="eastAsia" w:ascii="仿宋_GB2312" w:hAnsi="仿宋_GB2312" w:eastAsia="仿宋_GB2312" w:cs="仿宋_GB2312"/>
          <w:color w:val="000000"/>
          <w:sz w:val="32"/>
          <w:szCs w:val="32"/>
        </w:rPr>
        <w:t>，局长</w:t>
      </w:r>
    </w:p>
    <w:p>
      <w:pPr>
        <w:widowControl/>
        <w:wordWrap w:val="0"/>
        <w:spacing w:line="560" w:lineRule="exact"/>
        <w:ind w:firstLine="640" w:firstLineChars="200"/>
        <w:rPr>
          <w:rFonts w:ascii="仿宋_GB2312" w:eastAsia="仿宋_GB2312"/>
          <w:sz w:val="32"/>
          <w:szCs w:val="32"/>
        </w:rPr>
      </w:pPr>
    </w:p>
    <w:p>
      <w:pPr>
        <w:widowControl/>
        <w:wordWrap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申请人</w:t>
      </w:r>
      <w:r>
        <w:rPr>
          <w:rFonts w:hint="default" w:ascii="仿宋_GB2312" w:hAnsi="仿宋_GB2312" w:eastAsia="仿宋_GB2312" w:cs="仿宋_GB2312"/>
          <w:color w:val="000000"/>
          <w:sz w:val="32"/>
          <w:szCs w:val="32"/>
        </w:rPr>
        <w:t>认为</w:t>
      </w:r>
      <w:r>
        <w:rPr>
          <w:rFonts w:hint="eastAsia" w:ascii="仿宋_GB2312" w:hAnsi="仿宋_GB2312" w:eastAsia="仿宋_GB2312" w:cs="仿宋_GB2312"/>
          <w:color w:val="000000"/>
          <w:sz w:val="32"/>
          <w:szCs w:val="32"/>
        </w:rPr>
        <w:t>被申请人对其关于</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color w:val="000000"/>
          <w:sz w:val="32"/>
          <w:szCs w:val="32"/>
        </w:rPr>
        <w:t>药业有限公司坪地坪西分店</w:t>
      </w:r>
      <w:r>
        <w:rPr>
          <w:rFonts w:hint="eastAsia" w:ascii="仿宋_GB2312" w:hAnsi="仿宋_GB2312" w:eastAsia="仿宋_GB2312" w:cs="仿宋_GB2312"/>
          <w:color w:val="000000"/>
          <w:sz w:val="32"/>
          <w:szCs w:val="32"/>
          <w:lang w:eastAsia="zh-CN"/>
        </w:rPr>
        <w:t>”的</w:t>
      </w:r>
      <w:r>
        <w:rPr>
          <w:rFonts w:hint="default" w:ascii="仿宋_GB2312" w:hAnsi="仿宋_GB2312" w:eastAsia="仿宋_GB2312" w:cs="仿宋_GB2312"/>
          <w:color w:val="000000"/>
          <w:sz w:val="32"/>
          <w:szCs w:val="32"/>
          <w:lang w:eastAsia="zh-CN"/>
        </w:rPr>
        <w:t>举报</w:t>
      </w:r>
      <w:r>
        <w:rPr>
          <w:rFonts w:hint="default" w:ascii="仿宋_GB2312" w:hAnsi="仿宋_GB2312" w:eastAsia="仿宋_GB2312" w:cs="仿宋_GB2312"/>
          <w:color w:val="000000"/>
          <w:sz w:val="32"/>
          <w:szCs w:val="32"/>
        </w:rPr>
        <w:t>（编号：1440307002023050491809515）未在法定期限内履行法定职责违法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向本机关</w:t>
      </w:r>
      <w:r>
        <w:rPr>
          <w:rFonts w:hint="eastAsia" w:ascii="仿宋_GB2312" w:hAnsi="仿宋_GB2312" w:eastAsia="仿宋_GB2312" w:cs="仿宋_GB2312"/>
          <w:color w:val="000000"/>
          <w:sz w:val="32"/>
          <w:szCs w:val="32"/>
        </w:rPr>
        <w:t>申请行政复议</w:t>
      </w:r>
      <w:r>
        <w:rPr>
          <w:rFonts w:hint="default" w:ascii="仿宋_GB2312" w:hAnsi="仿宋_GB2312" w:eastAsia="仿宋_GB2312" w:cs="仿宋_GB2312"/>
          <w:color w:val="000000"/>
          <w:sz w:val="32"/>
          <w:szCs w:val="32"/>
          <w:lang w:eastAsia="zh-Hans"/>
        </w:rPr>
        <w:t>，</w:t>
      </w:r>
      <w:r>
        <w:rPr>
          <w:rFonts w:hint="eastAsia" w:ascii="仿宋_GB2312" w:hAnsi="仿宋_GB2312" w:eastAsia="仿宋_GB2312" w:cs="仿宋_GB2312"/>
          <w:sz w:val="32"/>
          <w:szCs w:val="32"/>
        </w:rPr>
        <w:t>本机关已依法受理</w:t>
      </w:r>
      <w:r>
        <w:rPr>
          <w:rFonts w:hint="eastAsia" w:ascii="仿宋_GB2312" w:hAnsi="仿宋_GB2312" w:eastAsia="仿宋_GB2312" w:cs="仿宋_GB2312"/>
          <w:sz w:val="32"/>
          <w:szCs w:val="32"/>
          <w:lang w:eastAsia="zh-CN"/>
        </w:rPr>
        <w:t>，并适用普通程序</w:t>
      </w:r>
      <w:r>
        <w:rPr>
          <w:rFonts w:hint="default" w:ascii="仿宋_GB2312" w:hAnsi="仿宋_GB2312" w:eastAsia="仿宋_GB2312" w:cs="仿宋_GB2312"/>
          <w:sz w:val="32"/>
          <w:szCs w:val="32"/>
          <w:lang w:eastAsia="zh-CN"/>
        </w:rPr>
        <w:t>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被申请人向本机关提交了书面答复及有关证据和依据，本案现已审理终结。</w:t>
      </w:r>
    </w:p>
    <w:p>
      <w:pPr>
        <w:widowControl w:val="0"/>
        <w:wordWrap w:val="0"/>
        <w:spacing w:line="560" w:lineRule="exact"/>
        <w:ind w:firstLine="640" w:firstLineChars="200"/>
        <w:rPr>
          <w:rFonts w:hint="default" w:ascii="仿宋_GB2312" w:hAnsi="仿宋_GB2312" w:eastAsia="仿宋_GB2312" w:cs="仿宋_GB2312"/>
          <w:sz w:val="32"/>
          <w:szCs w:val="32"/>
        </w:rPr>
      </w:pPr>
      <w:r>
        <w:rPr>
          <w:rFonts w:hint="eastAsia" w:ascii="黑体" w:hAnsi="Times New Roman" w:eastAsia="黑体" w:cs="Times New Roman"/>
          <w:sz w:val="32"/>
          <w:szCs w:val="32"/>
        </w:rPr>
        <w:t>申请人称：</w:t>
      </w:r>
      <w:r>
        <w:rPr>
          <w:rFonts w:hint="default" w:ascii="仿宋_GB2312" w:hAnsi="仿宋_GB2312" w:eastAsia="仿宋_GB2312" w:cs="仿宋_GB2312"/>
          <w:sz w:val="32"/>
          <w:szCs w:val="32"/>
        </w:rPr>
        <w:t>申请人于2023年5月4日通过全国12315平台提起投诉，被申请人于2023年7月17日作反馈内容为：“涉及的投诉，被投诉公司拒绝调解，我局决定终止调解。工单涉及的举报，我局立案调查。”申请人认为被申请人未按照《市场监督管理投诉举报处理暂行办法》第三十二条规定将举报工单处理决定进行告知，属于未履行法定职责。</w:t>
      </w:r>
    </w:p>
    <w:p>
      <w:pPr>
        <w:widowControl/>
        <w:wordWrap w:val="0"/>
        <w:spacing w:line="560" w:lineRule="exact"/>
        <w:ind w:firstLine="640" w:firstLineChars="200"/>
        <w:rPr>
          <w:rFonts w:hint="eastAsia" w:ascii="仿宋_GB2312" w:hAnsi="仿宋_GB2312" w:eastAsia="仿宋_GB2312" w:cs="仿宋_GB2312"/>
          <w:color w:val="000000"/>
          <w:sz w:val="32"/>
          <w:szCs w:val="32"/>
        </w:rPr>
      </w:pPr>
      <w:r>
        <w:rPr>
          <w:rFonts w:hint="eastAsia" w:ascii="黑体" w:hAnsi="Times New Roman" w:eastAsia="黑体" w:cs="Times New Roman"/>
          <w:sz w:val="32"/>
          <w:szCs w:val="32"/>
        </w:rPr>
        <w:t>被申请人</w:t>
      </w:r>
      <w:r>
        <w:rPr>
          <w:rFonts w:hint="default" w:ascii="黑体" w:hAnsi="Times New Roman" w:eastAsia="黑体" w:cs="Times New Roman"/>
          <w:sz w:val="32"/>
          <w:szCs w:val="32"/>
        </w:rPr>
        <w:t>答复</w:t>
      </w:r>
      <w:r>
        <w:rPr>
          <w:rFonts w:hint="eastAsia" w:ascii="黑体" w:hAnsi="Times New Roman" w:eastAsia="黑体" w:cs="Times New Roman"/>
          <w:sz w:val="32"/>
          <w:szCs w:val="32"/>
        </w:rPr>
        <w:t>称：</w:t>
      </w:r>
      <w:r>
        <w:rPr>
          <w:rFonts w:hint="eastAsia" w:ascii="仿宋_GB2312" w:hAnsi="仿宋_GB2312" w:eastAsia="仿宋_GB2312" w:cs="仿宋_GB2312"/>
          <w:color w:val="000000"/>
          <w:sz w:val="32"/>
          <w:szCs w:val="32"/>
        </w:rPr>
        <w:t>2023年5月4日，被申请人收到申请人举报（编号： 1440307002023050491809515），2023年5月19日，被申请人执法人员对申请人举报地址进行了核实，经核实被举报人为</w:t>
      </w:r>
      <w:r>
        <w:rPr>
          <w:rFonts w:hint="default" w:ascii="仿宋_GB2312" w:hAnsi="仿宋_GB2312" w:eastAsia="仿宋_GB2312" w:cs="仿宋_GB2312"/>
          <w:color w:val="000000"/>
          <w:sz w:val="32"/>
          <w:szCs w:val="32"/>
          <w:lang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color w:val="000000"/>
          <w:sz w:val="32"/>
          <w:szCs w:val="32"/>
          <w:lang w:eastAsia="zh-CN"/>
        </w:rPr>
        <w:t>药房有限公司坪西香元分店</w:t>
      </w:r>
      <w:r>
        <w:rPr>
          <w:rFonts w:hint="eastAsia" w:ascii="仿宋_GB2312" w:hAnsi="仿宋_GB2312" w:eastAsia="仿宋_GB2312" w:cs="仿宋_GB2312"/>
          <w:color w:val="000000"/>
          <w:sz w:val="32"/>
          <w:szCs w:val="32"/>
        </w:rPr>
        <w:t>，非申请人投诉举报单提供的</w:t>
      </w:r>
      <w:r>
        <w:rPr>
          <w:rFonts w:hint="default" w:ascii="仿宋_GB2312" w:hAnsi="仿宋_GB2312" w:eastAsia="仿宋_GB2312" w:cs="仿宋_GB2312"/>
          <w:color w:val="000000"/>
          <w:sz w:val="32"/>
          <w:szCs w:val="32"/>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color w:val="000000"/>
          <w:sz w:val="32"/>
          <w:szCs w:val="32"/>
        </w:rPr>
        <w:t>药业有限公司坪地坪西分店”</w:t>
      </w:r>
      <w:r>
        <w:rPr>
          <w:rFonts w:hint="eastAsia" w:ascii="仿宋_GB2312" w:hAnsi="仿宋_GB2312" w:eastAsia="仿宋_GB2312" w:cs="仿宋_GB2312"/>
          <w:color w:val="000000"/>
          <w:sz w:val="32"/>
          <w:szCs w:val="32"/>
        </w:rPr>
        <w:t>。经</w:t>
      </w:r>
      <w:r>
        <w:rPr>
          <w:rFonts w:hint="default" w:ascii="仿宋_GB2312" w:hAnsi="仿宋_GB2312" w:eastAsia="仿宋_GB2312" w:cs="仿宋_GB2312"/>
          <w:color w:val="000000"/>
          <w:sz w:val="32"/>
          <w:szCs w:val="32"/>
        </w:rPr>
        <w:t>现</w:t>
      </w:r>
      <w:r>
        <w:rPr>
          <w:rFonts w:hint="eastAsia" w:ascii="仿宋_GB2312" w:hAnsi="仿宋_GB2312" w:eastAsia="仿宋_GB2312" w:cs="仿宋_GB2312"/>
          <w:color w:val="000000"/>
          <w:sz w:val="32"/>
          <w:szCs w:val="32"/>
        </w:rPr>
        <w:t>场调查核实，被举报人承认曾出售无标签西洋参1盒给申请人。</w:t>
      </w:r>
    </w:p>
    <w:p>
      <w:pPr>
        <w:widowControl/>
        <w:wordWrap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2023年5月19日，经批准延长立案处理 15 个工作日。根据初步调查核实情况，申请人</w:t>
      </w:r>
      <w:r>
        <w:rPr>
          <w:rFonts w:hint="default" w:ascii="仿宋_GB2312" w:hAnsi="仿宋_GB2312" w:eastAsia="仿宋_GB2312" w:cs="仿宋_GB2312"/>
          <w:color w:val="000000"/>
          <w:sz w:val="32"/>
          <w:szCs w:val="32"/>
        </w:rPr>
        <w:t>于</w:t>
      </w:r>
      <w:r>
        <w:rPr>
          <w:rFonts w:hint="eastAsia" w:ascii="仿宋_GB2312" w:hAnsi="仿宋_GB2312" w:eastAsia="仿宋_GB2312" w:cs="仿宋_GB2312"/>
          <w:color w:val="000000"/>
          <w:sz w:val="32"/>
          <w:szCs w:val="32"/>
        </w:rPr>
        <w:t>2023年6月9日决定立案，并于当日短信告知申请人。立案后，因案情定性复杂，不能在法律规定的90日内办结，于2023年8月18日经批准延期30日，后该案</w:t>
      </w:r>
      <w:r>
        <w:rPr>
          <w:rFonts w:hint="default" w:ascii="仿宋_GB2312" w:hAnsi="仿宋_GB2312" w:eastAsia="仿宋_GB2312" w:cs="仿宋_GB2312"/>
          <w:color w:val="000000"/>
          <w:sz w:val="32"/>
          <w:szCs w:val="32"/>
        </w:rPr>
        <w:t>于</w:t>
      </w:r>
      <w:r>
        <w:rPr>
          <w:rFonts w:hint="eastAsia" w:ascii="仿宋_GB2312" w:hAnsi="仿宋_GB2312" w:eastAsia="仿宋_GB2312" w:cs="仿宋_GB2312"/>
          <w:color w:val="000000"/>
          <w:sz w:val="32"/>
          <w:szCs w:val="32"/>
        </w:rPr>
        <w:t>2023年9月17 日经批准二次延期90日。</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经立案调查</w:t>
      </w:r>
      <w:r>
        <w:rPr>
          <w:rFonts w:hint="default"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被申请人认定深圳市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color w:val="000000"/>
          <w:sz w:val="32"/>
          <w:szCs w:val="32"/>
        </w:rPr>
        <w:t>药房有限公司坪西香元分店出售无标签西洋参行为是销售无标签初级农产品的违法行为，并依法作出处理，责令当事人改正违法行为，于2023年11月7日办结案件。被申请人</w:t>
      </w:r>
      <w:r>
        <w:rPr>
          <w:rFonts w:hint="default" w:ascii="仿宋_GB2312" w:hAnsi="仿宋_GB2312" w:eastAsia="仿宋_GB2312" w:cs="仿宋_GB2312"/>
          <w:color w:val="000000"/>
          <w:sz w:val="32"/>
          <w:szCs w:val="32"/>
        </w:rPr>
        <w:t xml:space="preserve">认为其已依法履行了自己的法定职责，如举报人确有需要，可以依据《中华人民共和国政府信息公开条例》申请公开。 </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eastAsia" w:ascii="黑体" w:eastAsia="黑体"/>
          <w:sz w:val="32"/>
          <w:szCs w:val="32"/>
        </w:rPr>
        <w:t>经查：</w:t>
      </w:r>
      <w:r>
        <w:rPr>
          <w:rFonts w:hint="eastAsia" w:ascii="仿宋_GB2312" w:hAnsi="仿宋_GB2312" w:eastAsia="仿宋_GB2312" w:cs="仿宋_GB2312"/>
          <w:color w:val="000000"/>
          <w:sz w:val="32"/>
          <w:szCs w:val="32"/>
        </w:rPr>
        <w:t>202</w:t>
      </w:r>
      <w:r>
        <w:rPr>
          <w:rFonts w:hint="default"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年</w:t>
      </w:r>
      <w:r>
        <w:rPr>
          <w:rFonts w:hint="default"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月</w:t>
      </w:r>
      <w:r>
        <w:rPr>
          <w:rFonts w:hint="default"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日，</w:t>
      </w:r>
      <w:r>
        <w:rPr>
          <w:rFonts w:hint="default" w:ascii="仿宋_GB2312" w:hAnsi="仿宋_GB2312" w:eastAsia="仿宋_GB2312" w:cs="仿宋_GB2312"/>
          <w:color w:val="000000"/>
          <w:sz w:val="32"/>
          <w:szCs w:val="32"/>
        </w:rPr>
        <w:t>被申请人收到申请人通过</w:t>
      </w:r>
      <w:r>
        <w:rPr>
          <w:rFonts w:hint="default" w:ascii="仿宋_GB2312" w:hAnsi="仿宋_GB2312" w:eastAsia="仿宋_GB2312" w:cs="仿宋_GB2312"/>
          <w:sz w:val="32"/>
          <w:szCs w:val="32"/>
        </w:rPr>
        <w:t>全国12315</w:t>
      </w:r>
      <w:r>
        <w:rPr>
          <w:rFonts w:hint="default" w:ascii="仿宋_GB2312" w:hAnsi="仿宋_GB2312" w:eastAsia="仿宋_GB2312" w:cs="仿宋_GB2312"/>
          <w:color w:val="000000"/>
          <w:sz w:val="32"/>
          <w:szCs w:val="32"/>
        </w:rPr>
        <w:t>平台提起的</w:t>
      </w:r>
      <w:r>
        <w:rPr>
          <w:rFonts w:hint="eastAsia" w:ascii="仿宋_GB2312" w:hAnsi="仿宋_GB2312" w:eastAsia="仿宋_GB2312" w:cs="仿宋_GB2312"/>
          <w:color w:val="000000"/>
          <w:sz w:val="32"/>
          <w:szCs w:val="32"/>
          <w:lang w:eastAsia="zh-CN"/>
        </w:rPr>
        <w:t>举报</w:t>
      </w:r>
      <w:r>
        <w:rPr>
          <w:rFonts w:hint="default" w:ascii="仿宋_GB2312" w:hAnsi="仿宋_GB2312" w:eastAsia="仿宋_GB2312" w:cs="仿宋_GB2312"/>
          <w:color w:val="000000"/>
          <w:sz w:val="32"/>
          <w:szCs w:val="32"/>
        </w:rPr>
        <w:t>（编号：1440307002023050491809515）。</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2023年5月12日，被申请人通过</w:t>
      </w:r>
      <w:r>
        <w:rPr>
          <w:rFonts w:hint="default" w:ascii="仿宋_GB2312" w:hAnsi="仿宋_GB2312" w:eastAsia="仿宋_GB2312" w:cs="仿宋_GB2312"/>
          <w:sz w:val="32"/>
          <w:szCs w:val="32"/>
        </w:rPr>
        <w:t>全国12315平台</w:t>
      </w:r>
      <w:r>
        <w:rPr>
          <w:rFonts w:hint="default" w:ascii="仿宋_GB2312" w:hAnsi="仿宋_GB2312" w:eastAsia="仿宋_GB2312" w:cs="仿宋_GB2312"/>
          <w:color w:val="000000"/>
          <w:sz w:val="32"/>
          <w:szCs w:val="32"/>
        </w:rPr>
        <w:t>告知申请人其投诉已受理。</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2023年5月19日，被申请人到被</w:t>
      </w:r>
      <w:r>
        <w:rPr>
          <w:rFonts w:hint="eastAsia" w:ascii="仿宋_GB2312" w:hAnsi="仿宋_GB2312" w:eastAsia="仿宋_GB2312" w:cs="仿宋_GB2312"/>
          <w:color w:val="000000"/>
          <w:sz w:val="32"/>
          <w:szCs w:val="32"/>
          <w:lang w:eastAsia="zh-CN"/>
        </w:rPr>
        <w:t>举报</w:t>
      </w:r>
      <w:r>
        <w:rPr>
          <w:rFonts w:hint="default" w:ascii="仿宋_GB2312" w:hAnsi="仿宋_GB2312" w:eastAsia="仿宋_GB2312" w:cs="仿宋_GB2312"/>
          <w:color w:val="000000"/>
          <w:sz w:val="32"/>
          <w:szCs w:val="32"/>
        </w:rPr>
        <w:t>人经营场所现场检查，</w:t>
      </w:r>
      <w:r>
        <w:rPr>
          <w:rFonts w:hint="eastAsia" w:ascii="仿宋_GB2312" w:hAnsi="仿宋_GB2312" w:eastAsia="仿宋_GB2312" w:cs="仿宋_GB2312"/>
          <w:color w:val="000000"/>
          <w:sz w:val="32"/>
          <w:szCs w:val="32"/>
        </w:rPr>
        <w:t>经</w:t>
      </w:r>
      <w:r>
        <w:rPr>
          <w:rFonts w:hint="default" w:ascii="仿宋_GB2312" w:hAnsi="仿宋_GB2312" w:eastAsia="仿宋_GB2312" w:cs="仿宋_GB2312"/>
          <w:color w:val="000000"/>
          <w:sz w:val="32"/>
          <w:szCs w:val="32"/>
        </w:rPr>
        <w:t>现</w:t>
      </w:r>
      <w:r>
        <w:rPr>
          <w:rFonts w:hint="eastAsia" w:ascii="仿宋_GB2312" w:hAnsi="仿宋_GB2312" w:eastAsia="仿宋_GB2312" w:cs="仿宋_GB2312"/>
          <w:color w:val="000000"/>
          <w:sz w:val="32"/>
          <w:szCs w:val="32"/>
        </w:rPr>
        <w:t>场调查核实，被举报人承认曾出售无标签西洋参1盒给申请人。</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2023年6月9日</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rPr>
        <w:t>被申请人</w:t>
      </w:r>
      <w:r>
        <w:rPr>
          <w:rFonts w:hint="eastAsia" w:ascii="仿宋_GB2312" w:hAnsi="仿宋_GB2312" w:eastAsia="仿宋_GB2312" w:cs="仿宋_GB2312"/>
          <w:color w:val="000000"/>
          <w:sz w:val="32"/>
          <w:szCs w:val="32"/>
        </w:rPr>
        <w:t>决定立案</w:t>
      </w:r>
      <w:r>
        <w:rPr>
          <w:rFonts w:hint="eastAsia" w:ascii="仿宋_GB2312" w:hAnsi="仿宋_GB2312" w:eastAsia="仿宋_GB2312" w:cs="仿宋_GB2312"/>
          <w:color w:val="000000"/>
          <w:sz w:val="32"/>
          <w:szCs w:val="32"/>
          <w:lang w:eastAsia="zh-CN"/>
        </w:rPr>
        <w:t>调查</w:t>
      </w:r>
      <w:r>
        <w:rPr>
          <w:rFonts w:hint="eastAsia" w:ascii="仿宋_GB2312" w:hAnsi="仿宋_GB2312" w:eastAsia="仿宋_GB2312" w:cs="仿宋_GB2312"/>
          <w:color w:val="000000"/>
          <w:sz w:val="32"/>
          <w:szCs w:val="32"/>
        </w:rPr>
        <w:t>，并于当日短信告知申请人。</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2023年7月17日，被申请人通过</w:t>
      </w:r>
      <w:r>
        <w:rPr>
          <w:rFonts w:hint="default" w:ascii="仿宋_GB2312" w:hAnsi="仿宋_GB2312" w:eastAsia="仿宋_GB2312" w:cs="仿宋_GB2312"/>
          <w:sz w:val="32"/>
          <w:szCs w:val="32"/>
        </w:rPr>
        <w:t>全国12315平台</w:t>
      </w:r>
      <w:r>
        <w:rPr>
          <w:rFonts w:hint="default" w:ascii="仿宋_GB2312" w:hAnsi="仿宋_GB2312" w:eastAsia="仿宋_GB2312" w:cs="仿宋_GB2312"/>
          <w:color w:val="000000"/>
          <w:sz w:val="32"/>
          <w:szCs w:val="32"/>
        </w:rPr>
        <w:t>告知申请人其投诉事项作出终止调解决定，对涉及举报事项，作出立案调查决定。</w:t>
      </w:r>
    </w:p>
    <w:p>
      <w:pPr>
        <w:widowControl/>
        <w:wordWrap/>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2023年11月7日，被申请人对被举报人作出《责令改正通知书》。</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申请人</w:t>
      </w:r>
      <w:r>
        <w:rPr>
          <w:rFonts w:hint="default" w:ascii="仿宋_GB2312" w:hAnsi="仿宋_GB2312" w:eastAsia="仿宋_GB2312" w:cs="仿宋_GB2312"/>
          <w:color w:val="000000"/>
          <w:sz w:val="32"/>
          <w:szCs w:val="32"/>
        </w:rPr>
        <w:t>认为</w:t>
      </w:r>
      <w:r>
        <w:rPr>
          <w:rFonts w:hint="eastAsia" w:ascii="仿宋_GB2312" w:hAnsi="仿宋_GB2312" w:eastAsia="仿宋_GB2312" w:cs="仿宋_GB2312"/>
          <w:color w:val="000000"/>
          <w:sz w:val="32"/>
          <w:szCs w:val="32"/>
        </w:rPr>
        <w:t>被申请人对其</w:t>
      </w:r>
      <w:r>
        <w:rPr>
          <w:rFonts w:hint="default" w:ascii="仿宋_GB2312" w:hAnsi="仿宋_GB2312" w:eastAsia="仿宋_GB2312" w:cs="仿宋_GB2312"/>
          <w:color w:val="000000"/>
          <w:sz w:val="32"/>
          <w:szCs w:val="32"/>
          <w:lang w:eastAsia="zh-CN"/>
        </w:rPr>
        <w:t>举报</w:t>
      </w:r>
      <w:r>
        <w:rPr>
          <w:rFonts w:hint="default" w:ascii="仿宋_GB2312" w:hAnsi="仿宋_GB2312" w:eastAsia="仿宋_GB2312" w:cs="仿宋_GB2312"/>
          <w:color w:val="000000"/>
          <w:sz w:val="32"/>
          <w:szCs w:val="32"/>
        </w:rPr>
        <w:t>未在法定期限内告知其处理结果，属于未履行法定职责</w:t>
      </w:r>
      <w:r>
        <w:rPr>
          <w:rFonts w:hint="eastAsia" w:ascii="仿宋_GB2312" w:hAnsi="仿宋_GB2312" w:eastAsia="仿宋_GB2312" w:cs="仿宋_GB2312"/>
          <w:color w:val="000000"/>
          <w:sz w:val="32"/>
          <w:szCs w:val="32"/>
        </w:rPr>
        <w:t>，</w:t>
      </w:r>
      <w:r>
        <w:rPr>
          <w:rFonts w:hint="default" w:ascii="仿宋_GB2312" w:hAnsi="仿宋_GB2312" w:eastAsia="仿宋_GB2312" w:cs="仿宋_GB2312"/>
          <w:color w:val="000000"/>
          <w:sz w:val="32"/>
          <w:szCs w:val="32"/>
        </w:rPr>
        <w:t>向本机关申请行政复议</w:t>
      </w:r>
      <w:r>
        <w:rPr>
          <w:rFonts w:hint="eastAsia" w:ascii="仿宋_GB2312" w:hAnsi="仿宋_GB2312" w:eastAsia="仿宋_GB2312" w:cs="仿宋_GB2312"/>
          <w:color w:val="000000"/>
          <w:sz w:val="32"/>
          <w:szCs w:val="32"/>
          <w:lang w:eastAsia="zh-CN"/>
        </w:rPr>
        <w:t>，本机关于</w:t>
      </w:r>
      <w:r>
        <w:rPr>
          <w:rFonts w:hint="eastAsia" w:ascii="仿宋_GB2312" w:hAnsi="仿宋_GB2312" w:eastAsia="仿宋_GB2312" w:cs="仿宋_GB2312"/>
          <w:color w:val="000000"/>
          <w:sz w:val="32"/>
          <w:szCs w:val="32"/>
          <w:lang w:val="en-US" w:eastAsia="zh-CN"/>
        </w:rPr>
        <w:t>2024年3月29日收到申请材料</w:t>
      </w:r>
      <w:r>
        <w:rPr>
          <w:rFonts w:hint="default" w:ascii="仿宋_GB2312" w:hAnsi="仿宋_GB2312" w:eastAsia="仿宋_GB2312" w:cs="仿宋_GB2312"/>
          <w:color w:val="000000"/>
          <w:sz w:val="32"/>
          <w:szCs w:val="32"/>
        </w:rPr>
        <w:t>。</w:t>
      </w:r>
    </w:p>
    <w:p>
      <w:pPr>
        <w:widowControl/>
        <w:wordWrap/>
        <w:spacing w:line="560" w:lineRule="exact"/>
        <w:ind w:firstLine="640" w:firstLineChars="200"/>
        <w:rPr>
          <w:rFonts w:hint="default" w:ascii="仿宋_GB2312" w:hAnsi="仿宋_GB2312" w:eastAsia="仿宋_GB2312" w:cs="仿宋_GB2312"/>
          <w:color w:val="000000"/>
          <w:sz w:val="32"/>
          <w:szCs w:val="32"/>
        </w:rPr>
      </w:pPr>
      <w:r>
        <w:rPr>
          <w:rFonts w:hint="eastAsia" w:ascii="CESI黑体-GB2312" w:hAnsi="CESI黑体-GB2312" w:eastAsia="CESI黑体-GB2312" w:cs="CESI黑体-GB2312"/>
          <w:color w:val="000000"/>
          <w:sz w:val="32"/>
          <w:szCs w:val="32"/>
          <w:lang w:eastAsia="zh-CN"/>
        </w:rPr>
        <w:t>另查，</w:t>
      </w:r>
      <w:r>
        <w:rPr>
          <w:rFonts w:hint="default" w:ascii="仿宋_GB2312" w:hAnsi="仿宋_GB2312" w:eastAsia="仿宋_GB2312" w:cs="仿宋_GB2312"/>
          <w:color w:val="000000"/>
          <w:sz w:val="32"/>
          <w:szCs w:val="32"/>
        </w:rPr>
        <w:t>2024年4月17日，被申请人通过短信方式告知申请人其举报事项处理结果为责令当事人改正违法行为。</w:t>
      </w:r>
    </w:p>
    <w:p>
      <w:pPr>
        <w:widowControl w:val="0"/>
        <w:wordWrap w:val="0"/>
        <w:spacing w:line="560" w:lineRule="exact"/>
        <w:ind w:firstLine="640" w:firstLineChars="200"/>
        <w:rPr>
          <w:rFonts w:hint="default" w:ascii="仿宋_GB2312" w:hAnsi="仿宋_GB2312" w:eastAsia="仿宋_GB2312" w:cs="仿宋_GB2312"/>
          <w:color w:val="000000"/>
          <w:sz w:val="32"/>
          <w:szCs w:val="32"/>
        </w:rPr>
      </w:pPr>
      <w:r>
        <w:rPr>
          <w:rFonts w:hint="eastAsia" w:ascii="黑体" w:hAnsi="Calibri" w:eastAsia="黑体" w:cs="Times New Roman"/>
          <w:sz w:val="32"/>
          <w:szCs w:val="32"/>
        </w:rPr>
        <w:t>本机关认为：</w:t>
      </w:r>
      <w:r>
        <w:rPr>
          <w:rFonts w:hint="default" w:ascii="仿宋_GB2312" w:hAnsi="仿宋_GB2312" w:eastAsia="仿宋_GB2312" w:cs="仿宋_GB2312"/>
          <w:color w:val="000000"/>
          <w:sz w:val="32"/>
          <w:szCs w:val="32"/>
        </w:rPr>
        <w:t>《中华人民共和国食品安全法》</w:t>
      </w:r>
      <w:r>
        <w:rPr>
          <w:rFonts w:hint="default" w:ascii="仿宋_GB2312" w:hAnsi="仿宋_GB2312" w:eastAsia="仿宋_GB2312" w:cs="仿宋_GB2312"/>
          <w:color w:val="000000"/>
          <w:sz w:val="32"/>
          <w:szCs w:val="32"/>
          <w:lang w:eastAsia="zh-CN"/>
        </w:rPr>
        <w:t>第一百一十五条</w:t>
      </w:r>
      <w:bookmarkStart w:id="0" w:name="tiao_115_kuan_1"/>
      <w:bookmarkEnd w:id="0"/>
      <w:r>
        <w:rPr>
          <w:rFonts w:hint="default" w:ascii="仿宋_GB2312" w:hAnsi="仿宋_GB2312" w:eastAsia="仿宋_GB2312" w:cs="仿宋_GB2312"/>
          <w:color w:val="000000"/>
          <w:sz w:val="32"/>
          <w:szCs w:val="32"/>
          <w:lang w:eastAsia="zh-CN"/>
        </w:rPr>
        <w:t>第一款规定：“县级以上人民政府食品安全监督管理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r>
        <w:rPr>
          <w:rFonts w:hint="default" w:ascii="仿宋_GB2312" w:hAnsi="仿宋_GB2312" w:eastAsia="仿宋_GB2312" w:cs="仿宋_GB2312"/>
          <w:color w:val="000000"/>
          <w:sz w:val="32"/>
          <w:szCs w:val="32"/>
        </w:rPr>
        <w:t>《国务院关于加强食品等产品安全监督管理的特别规定》第十九条第二款规定：“</w:t>
      </w:r>
      <w:r>
        <w:rPr>
          <w:rFonts w:hint="default" w:ascii="仿宋_GB2312" w:hAnsi="仿宋_GB2312" w:eastAsia="仿宋_GB2312" w:cs="仿宋_GB2312"/>
          <w:color w:val="000000"/>
          <w:sz w:val="32"/>
          <w:szCs w:val="32"/>
          <w:lang w:eastAsia="zh-CN"/>
        </w:rPr>
        <w:t>农业、卫生、质检、商务、工商、药品等监督管理部门应当公布本单位的电子邮件地址或者举报电话；对接到的举报，应当及时、完整地进行记录并妥善保存。举报的事项属于本部门职责的，应当受理，并依法进行核实、处理、答复；不属于本部门职责的，应当转交有权处理的部门，并告知举报人。</w:t>
      </w:r>
      <w:r>
        <w:rPr>
          <w:rFonts w:hint="default"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市场监督管理投诉举报处理暂行办法</w:t>
      </w:r>
      <w:r>
        <w:rPr>
          <w:rFonts w:hint="eastAsia" w:ascii="仿宋_GB2312" w:hAnsi="仿宋_GB2312" w:eastAsia="仿宋_GB2312" w:cs="仿宋_GB2312"/>
          <w:color w:val="000000"/>
          <w:sz w:val="32"/>
          <w:szCs w:val="32"/>
        </w:rPr>
        <w:t>》</w:t>
      </w:r>
      <w:r>
        <w:rPr>
          <w:rFonts w:hint="default" w:ascii="仿宋_GB2312" w:hAnsi="仿宋_GB2312" w:eastAsia="仿宋_GB2312" w:cs="仿宋_GB2312"/>
          <w:color w:val="000000"/>
          <w:sz w:val="32"/>
          <w:szCs w:val="32"/>
        </w:rPr>
        <w:t>第三十二条规定：“</w:t>
      </w:r>
      <w:r>
        <w:rPr>
          <w:rFonts w:hint="default" w:ascii="仿宋_GB2312" w:hAnsi="仿宋_GB2312" w:eastAsia="仿宋_GB2312" w:cs="仿宋_GB2312"/>
          <w:color w:val="000000"/>
          <w:sz w:val="32"/>
          <w:szCs w:val="32"/>
          <w:lang w:val="en-US" w:eastAsia="zh-CN"/>
        </w:rPr>
        <w:t>法律、法规、规章规定市场监督管理部门应当将举报处理结果告知举报人或者对举报人实行奖励的，市场监督管理部门应当予以告知或者奖励。</w:t>
      </w:r>
      <w:r>
        <w:rPr>
          <w:rFonts w:hint="default" w:ascii="仿宋_GB2312" w:hAnsi="仿宋_GB2312" w:eastAsia="仿宋_GB2312" w:cs="仿宋_GB2312"/>
          <w:color w:val="000000"/>
          <w:sz w:val="32"/>
          <w:szCs w:val="32"/>
        </w:rPr>
        <w:t>”</w:t>
      </w:r>
    </w:p>
    <w:p>
      <w:pPr>
        <w:widowControl/>
        <w:wordWrap/>
        <w:spacing w:line="560" w:lineRule="exact"/>
        <w:ind w:firstLine="640" w:firstLineChars="200"/>
        <w:rPr>
          <w:rFonts w:hint="default" w:ascii="仿宋_GB2312" w:hAnsi="仿宋_GB2312" w:eastAsia="仿宋_GB2312" w:cs="仿宋_GB2312"/>
          <w:color w:val="000000"/>
          <w:sz w:val="32"/>
          <w:szCs w:val="32"/>
          <w:lang w:eastAsia="zh-Hans"/>
        </w:rPr>
      </w:pPr>
      <w:r>
        <w:rPr>
          <w:rFonts w:hint="default" w:ascii="仿宋_GB2312" w:hAnsi="仿宋_GB2312" w:eastAsia="仿宋_GB2312" w:cs="仿宋_GB2312"/>
          <w:color w:val="000000"/>
          <w:sz w:val="32"/>
          <w:szCs w:val="32"/>
          <w:lang w:eastAsia="zh-Hans"/>
        </w:rPr>
        <w:t>本案中，被申请人于</w:t>
      </w:r>
      <w:r>
        <w:rPr>
          <w:rFonts w:hint="eastAsia" w:ascii="仿宋_GB2312" w:hAnsi="仿宋_GB2312" w:eastAsia="仿宋_GB2312" w:cs="仿宋_GB2312"/>
          <w:color w:val="000000"/>
          <w:sz w:val="32"/>
          <w:szCs w:val="32"/>
        </w:rPr>
        <w:t>202</w:t>
      </w:r>
      <w:r>
        <w:rPr>
          <w:rFonts w:hint="default"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年</w:t>
      </w:r>
      <w:r>
        <w:rPr>
          <w:rFonts w:hint="default"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月</w:t>
      </w:r>
      <w:r>
        <w:rPr>
          <w:rFonts w:hint="default"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日</w:t>
      </w:r>
      <w:r>
        <w:rPr>
          <w:rFonts w:hint="default" w:ascii="仿宋_GB2312" w:hAnsi="仿宋_GB2312" w:eastAsia="仿宋_GB2312" w:cs="仿宋_GB2312"/>
          <w:color w:val="000000"/>
          <w:sz w:val="32"/>
          <w:szCs w:val="32"/>
          <w:lang w:eastAsia="zh-Hans"/>
        </w:rPr>
        <w:t>收到申请人提起的投诉举报事项，于</w:t>
      </w:r>
      <w:r>
        <w:rPr>
          <w:rFonts w:hint="default" w:ascii="仿宋_GB2312" w:hAnsi="仿宋_GB2312" w:eastAsia="仿宋_GB2312" w:cs="仿宋_GB2312"/>
          <w:color w:val="000000"/>
          <w:sz w:val="32"/>
          <w:szCs w:val="32"/>
        </w:rPr>
        <w:t>2023年7月17日通过</w:t>
      </w:r>
      <w:r>
        <w:rPr>
          <w:rFonts w:hint="default" w:ascii="仿宋_GB2312" w:hAnsi="仿宋_GB2312" w:eastAsia="仿宋_GB2312" w:cs="仿宋_GB2312"/>
          <w:sz w:val="32"/>
          <w:szCs w:val="32"/>
        </w:rPr>
        <w:t>全国12315平台</w:t>
      </w:r>
      <w:r>
        <w:rPr>
          <w:rFonts w:hint="default" w:ascii="仿宋_GB2312" w:hAnsi="仿宋_GB2312" w:eastAsia="仿宋_GB2312" w:cs="仿宋_GB2312"/>
          <w:color w:val="000000"/>
          <w:sz w:val="32"/>
          <w:szCs w:val="32"/>
        </w:rPr>
        <w:t>告知申请人其投诉事项作出终止调解决定，对涉及举报事项，作出立案调查决定</w:t>
      </w:r>
      <w:r>
        <w:rPr>
          <w:rFonts w:hint="default" w:ascii="仿宋_GB2312" w:hAnsi="仿宋_GB2312" w:eastAsia="仿宋_GB2312" w:cs="仿宋_GB2312"/>
          <w:color w:val="000000"/>
          <w:sz w:val="32"/>
          <w:szCs w:val="32"/>
          <w:lang w:eastAsia="zh-Hans"/>
        </w:rPr>
        <w:t>。被申请人于</w:t>
      </w:r>
      <w:r>
        <w:rPr>
          <w:rFonts w:hint="eastAsia" w:ascii="仿宋_GB2312" w:hAnsi="仿宋_GB2312" w:eastAsia="仿宋_GB2312" w:cs="仿宋_GB2312"/>
          <w:color w:val="000000"/>
          <w:sz w:val="32"/>
          <w:szCs w:val="32"/>
        </w:rPr>
        <w:t>2023年11月7日办结案件</w:t>
      </w:r>
      <w:r>
        <w:rPr>
          <w:rFonts w:hint="default" w:ascii="仿宋_GB2312" w:hAnsi="仿宋_GB2312" w:eastAsia="仿宋_GB2312" w:cs="仿宋_GB2312"/>
          <w:color w:val="000000"/>
          <w:sz w:val="32"/>
          <w:szCs w:val="32"/>
        </w:rPr>
        <w:t>，但</w:t>
      </w:r>
      <w:r>
        <w:rPr>
          <w:rFonts w:hint="default" w:ascii="仿宋_GB2312" w:hAnsi="仿宋_GB2312" w:eastAsia="仿宋_GB2312" w:cs="仿宋_GB2312"/>
          <w:color w:val="000000"/>
          <w:sz w:val="32"/>
          <w:szCs w:val="32"/>
          <w:lang w:eastAsia="zh-Hans"/>
        </w:rPr>
        <w:t>直至2024年4月17日申请人提起行政复议申请后，被申请人才通过短信告知申请人举报事项处理结果。此行为</w:t>
      </w:r>
      <w:r>
        <w:rPr>
          <w:rFonts w:hint="default" w:ascii="仿宋_GB2312" w:hAnsi="仿宋_GB2312" w:eastAsia="仿宋_GB2312" w:cs="仿宋_GB2312"/>
          <w:bCs/>
          <w:color w:val="000000"/>
          <w:sz w:val="32"/>
          <w:szCs w:val="32"/>
          <w:lang w:eastAsia="zh-CN"/>
        </w:rPr>
        <w:t>属于未及时告知</w:t>
      </w:r>
      <w:r>
        <w:rPr>
          <w:rFonts w:hint="default" w:ascii="仿宋_GB2312" w:hAnsi="仿宋_GB2312" w:eastAsia="仿宋_GB2312" w:cs="仿宋_GB2312"/>
          <w:color w:val="000000"/>
          <w:sz w:val="32"/>
          <w:szCs w:val="32"/>
          <w:lang w:val="en-US" w:eastAsia="zh-CN"/>
        </w:rPr>
        <w:t>举报处理结果</w:t>
      </w:r>
      <w:r>
        <w:rPr>
          <w:rFonts w:hint="eastAsia" w:ascii="仿宋_GB2312" w:hAnsi="仿宋_GB2312" w:eastAsia="仿宋_GB2312" w:cs="仿宋_GB2312"/>
          <w:sz w:val="32"/>
        </w:rPr>
        <w:t>，构成程序违法</w:t>
      </w:r>
      <w:r>
        <w:rPr>
          <w:rFonts w:hint="eastAsia" w:ascii="仿宋_GB2312" w:hAnsi="仿宋_GB2312" w:eastAsia="仿宋_GB2312" w:cs="仿宋_GB2312"/>
          <w:bCs/>
          <w:color w:val="000000"/>
          <w:sz w:val="32"/>
          <w:szCs w:val="32"/>
          <w:lang w:val="en-US" w:eastAsia="zh-CN"/>
        </w:rPr>
        <w:t>。</w:t>
      </w:r>
    </w:p>
    <w:p>
      <w:pPr>
        <w:widowControl w:val="0"/>
        <w:wordWrap w:val="0"/>
        <w:spacing w:line="560" w:lineRule="exact"/>
        <w:ind w:firstLine="640" w:firstLineChars="200"/>
        <w:rPr>
          <w:rFonts w:hint="eastAsia" w:ascii="仿宋_GB2312" w:hAnsi="仿宋_GB2312" w:eastAsia="仿宋_GB2312" w:cs="仿宋_GB2312"/>
          <w:color w:val="000000"/>
          <w:sz w:val="32"/>
          <w:szCs w:val="32"/>
          <w:lang w:val="en-US" w:eastAsia="zh-Hans"/>
        </w:rPr>
      </w:pPr>
      <w:r>
        <w:rPr>
          <w:rFonts w:hint="default" w:ascii="仿宋_GB2312" w:hAnsi="仿宋_GB2312" w:eastAsia="仿宋_GB2312" w:cs="仿宋_GB2312"/>
          <w:color w:val="000000"/>
          <w:sz w:val="32"/>
          <w:szCs w:val="32"/>
          <w:lang w:eastAsia="zh-Hans"/>
        </w:rPr>
        <w:t>综上，</w:t>
      </w:r>
      <w:r>
        <w:rPr>
          <w:rFonts w:hint="eastAsia" w:ascii="仿宋_GB2312" w:hAnsi="仿宋_GB2312" w:eastAsia="仿宋_GB2312" w:cs="仿宋_GB2312"/>
          <w:color w:val="000000"/>
          <w:sz w:val="32"/>
          <w:szCs w:val="32"/>
          <w:lang w:val="en-US" w:eastAsia="zh-CN"/>
        </w:rPr>
        <w:t>依照</w:t>
      </w:r>
      <w:r>
        <w:rPr>
          <w:rFonts w:hint="eastAsia" w:ascii="仿宋_GB2312" w:hAnsi="仿宋_GB2312" w:eastAsia="仿宋_GB2312" w:cs="仿宋_GB2312"/>
          <w:color w:val="000000"/>
          <w:sz w:val="32"/>
          <w:szCs w:val="32"/>
          <w:lang w:val="en-US" w:eastAsia="zh-Hans"/>
        </w:rPr>
        <w:t>《中华人民共和国行政复议法》第</w:t>
      </w:r>
      <w:r>
        <w:rPr>
          <w:rFonts w:hint="default" w:ascii="仿宋_GB2312" w:hAnsi="仿宋_GB2312" w:eastAsia="仿宋_GB2312" w:cs="仿宋_GB2312"/>
          <w:color w:val="000000"/>
          <w:sz w:val="32"/>
          <w:szCs w:val="32"/>
          <w:lang w:eastAsia="zh-Hans"/>
        </w:rPr>
        <w:t>六</w:t>
      </w:r>
      <w:r>
        <w:rPr>
          <w:rFonts w:hint="eastAsia" w:ascii="仿宋_GB2312" w:hAnsi="仿宋_GB2312" w:eastAsia="仿宋_GB2312" w:cs="仿宋_GB2312"/>
          <w:color w:val="000000"/>
          <w:sz w:val="32"/>
          <w:szCs w:val="32"/>
          <w:lang w:val="en-US" w:eastAsia="zh-Hans"/>
        </w:rPr>
        <w:t>十</w:t>
      </w:r>
      <w:r>
        <w:rPr>
          <w:rFonts w:hint="default" w:ascii="仿宋_GB2312" w:hAnsi="仿宋_GB2312" w:eastAsia="仿宋_GB2312" w:cs="仿宋_GB2312"/>
          <w:color w:val="000000"/>
          <w:sz w:val="32"/>
          <w:szCs w:val="32"/>
          <w:lang w:eastAsia="zh-Hans"/>
        </w:rPr>
        <w:t>五</w:t>
      </w:r>
      <w:r>
        <w:rPr>
          <w:rFonts w:hint="eastAsia" w:ascii="仿宋_GB2312" w:hAnsi="仿宋_GB2312" w:eastAsia="仿宋_GB2312" w:cs="仿宋_GB2312"/>
          <w:color w:val="000000"/>
          <w:sz w:val="32"/>
          <w:szCs w:val="32"/>
          <w:lang w:val="en-US" w:eastAsia="zh-Hans"/>
        </w:rPr>
        <w:t>条</w:t>
      </w:r>
      <w:r>
        <w:rPr>
          <w:rFonts w:hint="default" w:ascii="仿宋_GB2312" w:hAnsi="仿宋_GB2312" w:eastAsia="仿宋_GB2312" w:cs="仿宋_GB2312"/>
          <w:color w:val="000000"/>
          <w:sz w:val="32"/>
          <w:szCs w:val="32"/>
          <w:lang w:eastAsia="zh-Hans"/>
        </w:rPr>
        <w:t>第一款第（二）项</w:t>
      </w:r>
      <w:r>
        <w:rPr>
          <w:rFonts w:hint="eastAsia" w:ascii="仿宋_GB2312" w:hAnsi="仿宋_GB2312" w:eastAsia="仿宋_GB2312" w:cs="仿宋_GB2312"/>
          <w:color w:val="000000"/>
          <w:sz w:val="32"/>
          <w:szCs w:val="32"/>
          <w:lang w:val="en-US" w:eastAsia="zh-Hans"/>
        </w:rPr>
        <w:t>的规定，本机关作出复议决定如下：</w:t>
      </w:r>
    </w:p>
    <w:p>
      <w:pPr>
        <w:widowControl w:val="0"/>
        <w:wordWrap w:val="0"/>
        <w:spacing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eastAsia="zh-Hans"/>
        </w:rPr>
        <w:t>确认</w:t>
      </w:r>
      <w:r>
        <w:rPr>
          <w:rFonts w:hint="eastAsia" w:ascii="仿宋_GB2312" w:hAnsi="仿宋_GB2312" w:eastAsia="仿宋_GB2312" w:cs="仿宋_GB2312"/>
          <w:color w:val="000000"/>
          <w:sz w:val="32"/>
          <w:szCs w:val="32"/>
          <w:lang w:val="en-US" w:eastAsia="zh-Hans"/>
        </w:rPr>
        <w:t>被申请人深圳市市场监督管理局</w:t>
      </w:r>
      <w:r>
        <w:rPr>
          <w:rFonts w:hint="default" w:ascii="仿宋_GB2312" w:hAnsi="仿宋_GB2312" w:eastAsia="仿宋_GB2312" w:cs="仿宋_GB2312"/>
          <w:color w:val="000000"/>
          <w:sz w:val="32"/>
          <w:szCs w:val="32"/>
          <w:lang w:eastAsia="zh-Hans"/>
        </w:rPr>
        <w:t>龙岗</w:t>
      </w:r>
      <w:r>
        <w:rPr>
          <w:rFonts w:hint="eastAsia" w:ascii="仿宋_GB2312" w:hAnsi="仿宋_GB2312" w:eastAsia="仿宋_GB2312" w:cs="仿宋_GB2312"/>
          <w:color w:val="000000"/>
          <w:sz w:val="32"/>
          <w:szCs w:val="32"/>
          <w:lang w:val="en-US" w:eastAsia="zh-Hans"/>
        </w:rPr>
        <w:t>监管局对申请人</w:t>
      </w:r>
      <w:r>
        <w:rPr>
          <w:rFonts w:hint="default" w:ascii="仿宋_GB2312" w:hAnsi="仿宋_GB2312" w:eastAsia="仿宋_GB2312" w:cs="仿宋_GB2312"/>
          <w:color w:val="000000"/>
          <w:sz w:val="32"/>
          <w:szCs w:val="32"/>
          <w:lang w:eastAsia="zh-Hans"/>
        </w:rPr>
        <w:t>的举报</w:t>
      </w:r>
      <w:r>
        <w:rPr>
          <w:rFonts w:hint="default" w:ascii="仿宋_GB2312" w:hAnsi="仿宋_GB2312" w:eastAsia="仿宋_GB2312" w:cs="仿宋_GB2312"/>
          <w:color w:val="000000"/>
          <w:sz w:val="32"/>
          <w:szCs w:val="32"/>
        </w:rPr>
        <w:t>（编号：1440307002023050491809515）</w:t>
      </w:r>
      <w:r>
        <w:rPr>
          <w:rFonts w:hint="default" w:ascii="仿宋_GB2312" w:hAnsi="仿宋_GB2312" w:eastAsia="仿宋_GB2312" w:cs="仿宋_GB2312"/>
          <w:bCs/>
          <w:color w:val="000000"/>
          <w:sz w:val="32"/>
          <w:szCs w:val="32"/>
          <w:lang w:eastAsia="zh-CN"/>
        </w:rPr>
        <w:t>未及时</w:t>
      </w:r>
      <w:r>
        <w:rPr>
          <w:rFonts w:hint="default" w:ascii="仿宋_GB2312" w:hAnsi="仿宋_GB2312" w:eastAsia="仿宋_GB2312"/>
          <w:sz w:val="32"/>
          <w:lang w:eastAsia="zh-CN"/>
        </w:rPr>
        <w:t>告知处理结果</w:t>
      </w:r>
      <w:r>
        <w:rPr>
          <w:rFonts w:hint="eastAsia" w:ascii="仿宋_GB2312" w:hAnsi="仿宋_GB2312" w:eastAsia="仿宋_GB2312"/>
          <w:sz w:val="32"/>
          <w:lang w:eastAsia="zh-CN"/>
        </w:rPr>
        <w:t>程序违法</w:t>
      </w:r>
      <w:r>
        <w:rPr>
          <w:rFonts w:hint="eastAsia" w:ascii="仿宋_GB2312" w:hAnsi="仿宋_GB2312" w:eastAsia="仿宋_GB2312" w:cs="仿宋_GB2312"/>
          <w:color w:val="000000"/>
          <w:sz w:val="32"/>
          <w:szCs w:val="32"/>
          <w:lang w:val="en-US" w:eastAsia="zh-Hans"/>
        </w:rPr>
        <w:t>。</w:t>
      </w:r>
    </w:p>
    <w:p>
      <w:pPr>
        <w:widowControl w:val="0"/>
        <w:wordWrap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本复议决定书一经送达，即发生法律效力。申请人如对复议决定不服，可自收到本复议决定书之日起十五日内向有管辖权的人民法院提起诉讼。</w:t>
      </w:r>
    </w:p>
    <w:p>
      <w:pPr>
        <w:widowControl/>
        <w:wordWrap w:val="0"/>
        <w:spacing w:line="560" w:lineRule="exact"/>
        <w:ind w:firstLine="640" w:firstLineChars="200"/>
        <w:rPr>
          <w:rFonts w:hint="eastAsia" w:ascii="仿宋_GB2312" w:hAnsi="仿宋_GB2312" w:eastAsia="仿宋_GB2312" w:cs="仿宋_GB2312"/>
          <w:color w:val="000000"/>
          <w:sz w:val="32"/>
          <w:szCs w:val="32"/>
        </w:rPr>
      </w:pPr>
    </w:p>
    <w:p>
      <w:pPr>
        <w:widowControl/>
        <w:wordWrap w:val="0"/>
        <w:spacing w:line="560" w:lineRule="exact"/>
        <w:ind w:firstLine="640" w:firstLineChars="200"/>
        <w:rPr>
          <w:rFonts w:hint="eastAsia" w:ascii="仿宋_GB2312" w:hAnsi="仿宋_GB2312" w:eastAsia="仿宋_GB2312" w:cs="仿宋_GB2312"/>
          <w:color w:val="000000"/>
          <w:sz w:val="32"/>
          <w:szCs w:val="32"/>
        </w:rPr>
      </w:pPr>
    </w:p>
    <w:p>
      <w:pPr>
        <w:widowControl/>
        <w:wordWrap w:val="0"/>
        <w:spacing w:line="560" w:lineRule="exact"/>
        <w:ind w:firstLine="640" w:firstLineChars="200"/>
        <w:rPr>
          <w:rFonts w:hint="eastAsia" w:ascii="仿宋_GB2312" w:hAnsi="仿宋_GB2312" w:eastAsia="仿宋_GB2312" w:cs="仿宋_GB2312"/>
          <w:color w:val="000000"/>
          <w:sz w:val="32"/>
          <w:szCs w:val="32"/>
        </w:rPr>
      </w:pPr>
    </w:p>
    <w:p>
      <w:pPr>
        <w:widowControl/>
        <w:wordWrap w:val="0"/>
        <w:spacing w:line="560" w:lineRule="exact"/>
        <w:ind w:firstLine="0" w:firstLineChars="0"/>
        <w:jc w:val="center"/>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深圳市人民政府</w:t>
      </w:r>
    </w:p>
    <w:p>
      <w:pPr>
        <w:widowControl/>
        <w:wordWrap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 xml:space="preserve">                           </w:t>
      </w:r>
      <w:r>
        <w:rPr>
          <w:rFonts w:hint="default"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202</w:t>
      </w:r>
      <w:r>
        <w:rPr>
          <w:rFonts w:hint="default"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年</w:t>
      </w:r>
      <w:r>
        <w:rPr>
          <w:rFonts w:hint="default"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月</w:t>
      </w:r>
      <w:r>
        <w:rPr>
          <w:rFonts w:hint="default" w:ascii="仿宋_GB2312" w:hAnsi="仿宋_GB2312" w:eastAsia="仿宋_GB2312" w:cs="仿宋_GB2312"/>
          <w:color w:val="000000"/>
          <w:sz w:val="32"/>
          <w:szCs w:val="32"/>
        </w:rPr>
        <w:t>22</w:t>
      </w:r>
      <w:r>
        <w:rPr>
          <w:rFonts w:hint="eastAsia" w:ascii="仿宋_GB2312" w:hAnsi="仿宋_GB2312" w:eastAsia="仿宋_GB2312" w:cs="仿宋_GB2312"/>
          <w:color w:val="000000"/>
          <w:sz w:val="32"/>
          <w:szCs w:val="32"/>
        </w:rPr>
        <w:t>日</w:t>
      </w:r>
    </w:p>
    <w:p/>
    <w:sectPr>
      <w:footerReference r:id="rId3" w:type="default"/>
      <w:footerReference r:id="rId4" w:type="even"/>
      <w:pgSz w:w="11906" w:h="16838"/>
      <w:pgMar w:top="2098" w:right="1474" w:bottom="1984" w:left="158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right"/>
                          </w:pPr>
                          <w:r>
                            <w:rPr>
                              <w:rStyle w:val="6"/>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1</w:t>
                          </w:r>
                          <w:r>
                            <w:rPr>
                              <w:rFonts w:ascii="Times New Roman" w:hAnsi="Times New Roman"/>
                              <w:sz w:val="28"/>
                              <w:szCs w:val="28"/>
                            </w:rPr>
                            <w:fldChar w:fldCharType="end"/>
                          </w:r>
                          <w:r>
                            <w:rPr>
                              <w:rStyle w:val="6"/>
                              <w:rFonts w:hint="eastAsia"/>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PQJJ5fHAQAAmQMAAA4AAABkcnMv&#10;ZTJvRG9jLnhtbK1TzY7TMBC+I/EOlu/U2RxQFTVdgapFSAiQFh7AdezGkv/kcZv0BeANOHHhznP1&#10;ORg7SXdZLnvg4oxnxt/M981kcztaQ04ygvaupTerihLphO+0O7T065e7V2tKIHHXceOdbOlZAr3d&#10;vnyxGUIja99708lIEMRBM4SW9imFhjEQvbQcVj5Ih0Hlo+UJr/HAusgHRLeG1VX1mg0+diF6IQHQ&#10;u5uCdEaMzwH0Smkhd14crXRpQo3S8ISUoNcB6LZ0q5QU6ZNSIBMxLUWmqZxYBO19Ptl2w5tD5KHX&#10;Ym6BP6eFJ5ws1w6LXqF2PHFyjPofKKtF9OBVWglv2USkKIIsbqon2tz3PMjCBaWGcBUd/h+s+Hj6&#10;HInuWlpT4rjFgV9+fL/8/H359Y3UWZ4hQINZ9wHz0vjWj7g0ix/QmVmPKtr8RT4E4yju+SquHBMR&#10;+dG6Xq8rDAmMLRfEZw/PQ4T0TnpLstHSiNMrovLTB0hT6pKSqzl/p40pEzTuLwdiZg/LvU89ZiuN&#10;+3EmtPfdGfkMOPiWOtxzSsx7h7rmHVmMuBj7xTiGqA99WaJcD8KbY8ImSm+5wgQ7F8aJFXbzduWV&#10;eHwvWQ9/1PY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PQJJ5fHAQAAmQMAAA4AAAAAAAAA&#10;AQAgAAAANAEAAGRycy9lMm9Eb2MueG1sUEsFBgAAAAAGAAYAWQEAAG0FAAAAAA==&#10;">
              <v:fill on="f" focussize="0,0"/>
              <v:stroke on="f"/>
              <v:imagedata o:title=""/>
              <o:lock v:ext="edit" aspectratio="f"/>
              <v:textbox inset="0mm,0mm,0mm,0mm" style="mso-fit-shape-to-text:t;">
                <w:txbxContent>
                  <w:p>
                    <w:pPr>
                      <w:pStyle w:val="3"/>
                      <w:jc w:val="right"/>
                    </w:pPr>
                    <w:r>
                      <w:rPr>
                        <w:rStyle w:val="6"/>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1</w:t>
                    </w:r>
                    <w:r>
                      <w:rPr>
                        <w:rFonts w:ascii="Times New Roman" w:hAnsi="Times New Roman"/>
                        <w:sz w:val="28"/>
                        <w:szCs w:val="28"/>
                      </w:rPr>
                      <w:fldChar w:fldCharType="end"/>
                    </w:r>
                    <w:r>
                      <w:rPr>
                        <w:rStyle w:val="6"/>
                        <w:rFonts w:hint="eastAsia"/>
                        <w:sz w:val="28"/>
                        <w:szCs w:val="28"/>
                      </w:rPr>
                      <w:t xml:space="preserve"> —</w:t>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Style w:val="6"/>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Style w:val="6"/>
                              <w:rFonts w:hint="eastAsia"/>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Si/s/IAQAAmQMAAA4AAABkcnMv&#10;ZTJvRG9jLnhtbK1TzY7TMBC+I/EOlu/UaQ+oipquFlWLkBAgLTyA69iNJf/J4zbpC8AbcOLCnefq&#10;czB2ku6yXPawF2c8M/5mvm8mm5vBGnKSEbR3DV0uKkqkE77V7tDQb1/v3qwpgcRdy413sqFnCfRm&#10;+/rVpg+1XPnOm1ZGgiAO6j40tEsp1IyB6KTlsPBBOgwqHy1PeI0H1kbeI7o1bFVVb1nvYxuiFxIA&#10;vbsxSCfE+BxAr5QWcufF0UqXRtQoDU9ICTodgG5Lt0pJkT4rBTIR01BkmsqJRdDe55NtN7w+RB46&#10;LaYW+HNaeMLJcu2w6BVqxxMnx6j/g7JaRA9epYXwlo1EiiLIYlk90ea+40EWLig1hKvo8HKw4tPp&#10;SyS6xU2gxHGLA7/8/HH59efy+ztZZnn6ADVm3QfMS8M7P+TUyQ/ozKwHFW3+Ih+CcRT3fBVXDomI&#10;/Gi9Wq8rDAmMzRfEYQ/PQ4T0XnpLstHQiNMrovLTR0hj6pySqzl/p41BP6+N+8eBmNnDcu9jj9lK&#10;w36YGt/79ox8ehx8Qx3uOSXmg0Nd847MRpyN/WwcQ9SHrixRrgfh9piwidJbrjDCToVxYoXdtF15&#10;JR7fS9bDH7X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Dkov7PyAEAAJkDAAAOAAAAAAAA&#10;AAEAIAAAADQBAABkcnMvZTJvRG9jLnhtbFBLBQYAAAAABgAGAFkBAABuBQAAAAA=&#10;">
              <v:fill on="f" focussize="0,0"/>
              <v:stroke on="f"/>
              <v:imagedata o:title=""/>
              <o:lock v:ext="edit" aspectratio="f"/>
              <v:textbox inset="0mm,0mm,0mm,0mm" style="mso-fit-shape-to-text:t;">
                <w:txbxContent>
                  <w:p>
                    <w:pPr>
                      <w:pStyle w:val="3"/>
                    </w:pPr>
                    <w:r>
                      <w:rPr>
                        <w:rStyle w:val="6"/>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Style w:val="6"/>
                        <w:rFonts w:hint="eastAsia"/>
                        <w:sz w:val="28"/>
                        <w:szCs w:val="28"/>
                      </w:rPr>
                      <w:t xml:space="preserve"> —</w:t>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A160C"/>
    <w:rsid w:val="01EE4E4F"/>
    <w:rsid w:val="12FF5E7C"/>
    <w:rsid w:val="17BF9719"/>
    <w:rsid w:val="17DF995A"/>
    <w:rsid w:val="1BFF5ECA"/>
    <w:rsid w:val="1F7B089D"/>
    <w:rsid w:val="24D5A0F6"/>
    <w:rsid w:val="2B7F8599"/>
    <w:rsid w:val="2BDF1328"/>
    <w:rsid w:val="2DAACCC0"/>
    <w:rsid w:val="2F5FF10E"/>
    <w:rsid w:val="2FBA0627"/>
    <w:rsid w:val="2FBE84C4"/>
    <w:rsid w:val="2FF96312"/>
    <w:rsid w:val="33D47320"/>
    <w:rsid w:val="34FF06ED"/>
    <w:rsid w:val="35FA160C"/>
    <w:rsid w:val="361F2E70"/>
    <w:rsid w:val="3675B8E5"/>
    <w:rsid w:val="36DE0AB1"/>
    <w:rsid w:val="377B0899"/>
    <w:rsid w:val="38E700AB"/>
    <w:rsid w:val="3B763658"/>
    <w:rsid w:val="3D7DF825"/>
    <w:rsid w:val="3EFFCE61"/>
    <w:rsid w:val="3F5DE614"/>
    <w:rsid w:val="3FA742D1"/>
    <w:rsid w:val="3FAF4E14"/>
    <w:rsid w:val="3FB58AD5"/>
    <w:rsid w:val="3FBE0FCA"/>
    <w:rsid w:val="3FD7C987"/>
    <w:rsid w:val="3FFFBF80"/>
    <w:rsid w:val="45A7A914"/>
    <w:rsid w:val="47F97BEA"/>
    <w:rsid w:val="49FFA684"/>
    <w:rsid w:val="4DFE9BC2"/>
    <w:rsid w:val="4E770D1C"/>
    <w:rsid w:val="4FBFD53B"/>
    <w:rsid w:val="55DFADFF"/>
    <w:rsid w:val="584F7EAA"/>
    <w:rsid w:val="589F48A4"/>
    <w:rsid w:val="5AFF1295"/>
    <w:rsid w:val="5BFEF684"/>
    <w:rsid w:val="5CD0A177"/>
    <w:rsid w:val="5D7F5997"/>
    <w:rsid w:val="5DBF022A"/>
    <w:rsid w:val="5DFB10C4"/>
    <w:rsid w:val="5DFF7B39"/>
    <w:rsid w:val="5ED0EDA6"/>
    <w:rsid w:val="5F7FF865"/>
    <w:rsid w:val="5FCF9821"/>
    <w:rsid w:val="5FDF6C1A"/>
    <w:rsid w:val="5FEB304E"/>
    <w:rsid w:val="5FEF0B05"/>
    <w:rsid w:val="5FEF4D68"/>
    <w:rsid w:val="5FFFAA68"/>
    <w:rsid w:val="60FF0D11"/>
    <w:rsid w:val="634705BB"/>
    <w:rsid w:val="63FB20AD"/>
    <w:rsid w:val="65773B43"/>
    <w:rsid w:val="67C6A6B3"/>
    <w:rsid w:val="67FF5E97"/>
    <w:rsid w:val="68DFF9C1"/>
    <w:rsid w:val="68FF541E"/>
    <w:rsid w:val="6BBE3772"/>
    <w:rsid w:val="6BCF1F4B"/>
    <w:rsid w:val="6D9EFE6C"/>
    <w:rsid w:val="6DD42197"/>
    <w:rsid w:val="6E3963FD"/>
    <w:rsid w:val="6EDD0869"/>
    <w:rsid w:val="6EFA603F"/>
    <w:rsid w:val="6F671F8F"/>
    <w:rsid w:val="6F758268"/>
    <w:rsid w:val="6F7EDE3A"/>
    <w:rsid w:val="6F7F589D"/>
    <w:rsid w:val="6FF50CA1"/>
    <w:rsid w:val="6FFF2F5E"/>
    <w:rsid w:val="72A41811"/>
    <w:rsid w:val="73DBE14B"/>
    <w:rsid w:val="73F9FE67"/>
    <w:rsid w:val="73FFEE43"/>
    <w:rsid w:val="757F5B65"/>
    <w:rsid w:val="75F9976D"/>
    <w:rsid w:val="76FFEE0C"/>
    <w:rsid w:val="77AEDE5F"/>
    <w:rsid w:val="77BB5B48"/>
    <w:rsid w:val="77BFBDD4"/>
    <w:rsid w:val="77DBC9DC"/>
    <w:rsid w:val="77FD2E7D"/>
    <w:rsid w:val="77FD35FA"/>
    <w:rsid w:val="77FFF11F"/>
    <w:rsid w:val="797F3924"/>
    <w:rsid w:val="79B71265"/>
    <w:rsid w:val="79CA9B08"/>
    <w:rsid w:val="79D34AAB"/>
    <w:rsid w:val="7AFFC0DC"/>
    <w:rsid w:val="7B77CB3A"/>
    <w:rsid w:val="7B7D0293"/>
    <w:rsid w:val="7B7F780F"/>
    <w:rsid w:val="7B964D8F"/>
    <w:rsid w:val="7BA63371"/>
    <w:rsid w:val="7BD7882B"/>
    <w:rsid w:val="7BF177F0"/>
    <w:rsid w:val="7BF72C38"/>
    <w:rsid w:val="7BFC2285"/>
    <w:rsid w:val="7C6B16A9"/>
    <w:rsid w:val="7C6E8CDB"/>
    <w:rsid w:val="7CEBA5BE"/>
    <w:rsid w:val="7CF4C263"/>
    <w:rsid w:val="7D6F380C"/>
    <w:rsid w:val="7D78297D"/>
    <w:rsid w:val="7DA206BB"/>
    <w:rsid w:val="7DF50C72"/>
    <w:rsid w:val="7E692898"/>
    <w:rsid w:val="7E8FB40B"/>
    <w:rsid w:val="7EBE1022"/>
    <w:rsid w:val="7ED44073"/>
    <w:rsid w:val="7EFEB5DA"/>
    <w:rsid w:val="7F3EC6C5"/>
    <w:rsid w:val="7F3F6383"/>
    <w:rsid w:val="7F4EA3E2"/>
    <w:rsid w:val="7F574775"/>
    <w:rsid w:val="7F579871"/>
    <w:rsid w:val="7F5F182E"/>
    <w:rsid w:val="7F6FC1FC"/>
    <w:rsid w:val="7F75E243"/>
    <w:rsid w:val="7F7ED030"/>
    <w:rsid w:val="7F9F4885"/>
    <w:rsid w:val="7FBD2EE3"/>
    <w:rsid w:val="7FCEBBC6"/>
    <w:rsid w:val="7FD5A4A4"/>
    <w:rsid w:val="7FDBC4CE"/>
    <w:rsid w:val="7FEB6A4D"/>
    <w:rsid w:val="7FEF5D01"/>
    <w:rsid w:val="7FFD9C2B"/>
    <w:rsid w:val="7FFE3DA4"/>
    <w:rsid w:val="7FFF0E77"/>
    <w:rsid w:val="7FFF6EC5"/>
    <w:rsid w:val="97FF079A"/>
    <w:rsid w:val="9AFF86E6"/>
    <w:rsid w:val="AAFFFAB8"/>
    <w:rsid w:val="ADD5A8E3"/>
    <w:rsid w:val="ADFFC234"/>
    <w:rsid w:val="AF3FDFF1"/>
    <w:rsid w:val="AF7B8B42"/>
    <w:rsid w:val="B0CBC0DF"/>
    <w:rsid w:val="B3FE60EC"/>
    <w:rsid w:val="B4FD8429"/>
    <w:rsid w:val="B59F06F6"/>
    <w:rsid w:val="B6FE8611"/>
    <w:rsid w:val="B7FC85B6"/>
    <w:rsid w:val="B99FD3F0"/>
    <w:rsid w:val="BA3FE530"/>
    <w:rsid w:val="BADBD029"/>
    <w:rsid w:val="BAFF4A92"/>
    <w:rsid w:val="BBEF2EAF"/>
    <w:rsid w:val="BBEF8714"/>
    <w:rsid w:val="BC763B45"/>
    <w:rsid w:val="BCFF0667"/>
    <w:rsid w:val="BCFF1B08"/>
    <w:rsid w:val="BDFB76A4"/>
    <w:rsid w:val="BEEBA0A3"/>
    <w:rsid w:val="BEFC5456"/>
    <w:rsid w:val="BFB1EC77"/>
    <w:rsid w:val="BFBF633F"/>
    <w:rsid w:val="BFF6A9E4"/>
    <w:rsid w:val="CD7B0C8F"/>
    <w:rsid w:val="CEFF888F"/>
    <w:rsid w:val="CFAEA279"/>
    <w:rsid w:val="CFD6F672"/>
    <w:rsid w:val="D3BA8CC9"/>
    <w:rsid w:val="D3DF5A8C"/>
    <w:rsid w:val="D3F352CF"/>
    <w:rsid w:val="D7BDD30D"/>
    <w:rsid w:val="D9C79C3B"/>
    <w:rsid w:val="DAFE8772"/>
    <w:rsid w:val="DBEFA07B"/>
    <w:rsid w:val="DCDF2E52"/>
    <w:rsid w:val="DDA9F781"/>
    <w:rsid w:val="DDBDAB47"/>
    <w:rsid w:val="DDC7A234"/>
    <w:rsid w:val="DDF76071"/>
    <w:rsid w:val="DDFD1F49"/>
    <w:rsid w:val="DE9B34FE"/>
    <w:rsid w:val="DEFE36A3"/>
    <w:rsid w:val="DF398DEC"/>
    <w:rsid w:val="DFABCDAB"/>
    <w:rsid w:val="DFDCEFDC"/>
    <w:rsid w:val="DFEBE293"/>
    <w:rsid w:val="DFF745A3"/>
    <w:rsid w:val="DFFF9D7B"/>
    <w:rsid w:val="E3B23EB1"/>
    <w:rsid w:val="E3F31A03"/>
    <w:rsid w:val="E4FBD219"/>
    <w:rsid w:val="E7DFCD6F"/>
    <w:rsid w:val="E9BBF817"/>
    <w:rsid w:val="EAF6A7C3"/>
    <w:rsid w:val="EB3F5B4C"/>
    <w:rsid w:val="ECFDA43C"/>
    <w:rsid w:val="ECFF7538"/>
    <w:rsid w:val="ED1FF5A0"/>
    <w:rsid w:val="EEB7CF50"/>
    <w:rsid w:val="EF7D7BA9"/>
    <w:rsid w:val="EFD791B3"/>
    <w:rsid w:val="EFEDD973"/>
    <w:rsid w:val="EFEF10E1"/>
    <w:rsid w:val="EFF756EF"/>
    <w:rsid w:val="EFFBC908"/>
    <w:rsid w:val="EFFF1C34"/>
    <w:rsid w:val="F3872A12"/>
    <w:rsid w:val="F3DFCA06"/>
    <w:rsid w:val="F6637571"/>
    <w:rsid w:val="F67F2E07"/>
    <w:rsid w:val="F75F43D6"/>
    <w:rsid w:val="F76FA5AC"/>
    <w:rsid w:val="F7CEA151"/>
    <w:rsid w:val="F7EE4A79"/>
    <w:rsid w:val="F7F37F3A"/>
    <w:rsid w:val="FAE377BC"/>
    <w:rsid w:val="FBFF5E75"/>
    <w:rsid w:val="FBFFEDDA"/>
    <w:rsid w:val="FC99FD58"/>
    <w:rsid w:val="FD5F2FA3"/>
    <w:rsid w:val="FDBFADD8"/>
    <w:rsid w:val="FDDC714F"/>
    <w:rsid w:val="FDF53EEE"/>
    <w:rsid w:val="FDF9D48A"/>
    <w:rsid w:val="FE3F2ABD"/>
    <w:rsid w:val="FE679B2C"/>
    <w:rsid w:val="FE7E56DD"/>
    <w:rsid w:val="FE9DECB0"/>
    <w:rsid w:val="FEBFD12B"/>
    <w:rsid w:val="FEDEA540"/>
    <w:rsid w:val="FEF7ABAA"/>
    <w:rsid w:val="FEF7FAAB"/>
    <w:rsid w:val="FEFB7F74"/>
    <w:rsid w:val="FF16A6C5"/>
    <w:rsid w:val="FF3F12BB"/>
    <w:rsid w:val="FF5DD2E4"/>
    <w:rsid w:val="FF67AD43"/>
    <w:rsid w:val="FF6F7D4A"/>
    <w:rsid w:val="FF7772A6"/>
    <w:rsid w:val="FF7DB806"/>
    <w:rsid w:val="FF7F3C9C"/>
    <w:rsid w:val="FF7F5CBF"/>
    <w:rsid w:val="FFBB4AAF"/>
    <w:rsid w:val="FFBF0F35"/>
    <w:rsid w:val="FFBF8FB8"/>
    <w:rsid w:val="FFD7D637"/>
    <w:rsid w:val="FFEE2414"/>
    <w:rsid w:val="FFF72338"/>
    <w:rsid w:val="FFF74CF1"/>
    <w:rsid w:val="FFFB3421"/>
    <w:rsid w:val="FFFDBF36"/>
    <w:rsid w:val="FFFF9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2024-05-23T17:36:00Z</dcterms:created>
  <dc:creator>chenc</dc:creator>
  <cp:lastModifiedBy>min</cp:lastModifiedBy>
  <cp:lastPrinted>2024-05-23T23:02:00Z</cp:lastPrinted>
  <dcterms:modified xsi:type="dcterms:W3CDTF">2024-08-20T17:26:43Z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