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40" w:lineRule="exact"/>
        <w:jc w:val="center"/>
        <w:textAlignment w:val="auto"/>
        <w:outlineLvl w:val="0"/>
        <w:rPr>
          <w:rFonts w:ascii="方正小标宋_GBK" w:eastAsia="方正小标宋_GBK"/>
          <w:color w:val="000000" w:themeColor="text1"/>
          <w:sz w:val="44"/>
          <w:szCs w:val="44"/>
          <w14:textFill>
            <w14:solidFill>
              <w14:schemeClr w14:val="tx1"/>
            </w14:solidFill>
          </w14:textFill>
        </w:rPr>
      </w:pPr>
      <w:r>
        <w:rPr>
          <w:rFonts w:ascii="方正小标宋_GBK" w:eastAsia="方正小标宋_GBK"/>
          <w:color w:val="000000" w:themeColor="text1"/>
          <w:sz w:val="44"/>
          <w:szCs w:val="44"/>
          <w14:textFill>
            <w14:solidFill>
              <w14:schemeClr w14:val="tx1"/>
            </w14:solidFill>
          </w14:textFill>
        </w:rPr>
        <w:t>深  圳  市  人  民  政  府</w:t>
      </w: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outlineLvl w:val="0"/>
        <w:rPr>
          <w:rFonts w:ascii="宋体" w:hAnsi="宋体" w:eastAsia="宋体"/>
          <w:bCs/>
          <w:color w:val="000000" w:themeColor="text1"/>
          <w:sz w:val="44"/>
          <w14:textFill>
            <w14:solidFill>
              <w14:schemeClr w14:val="tx1"/>
            </w14:solidFill>
          </w14:textFill>
        </w:rPr>
      </w:pPr>
      <w:r>
        <w:rPr>
          <w:rFonts w:hint="eastAsia" w:ascii="方正小标宋_GBK" w:hAnsi="宋体" w:eastAsia="方正小标宋_GBK"/>
          <w:bCs/>
          <w:color w:val="000000" w:themeColor="text1"/>
          <w:sz w:val="44"/>
          <w14:textFill>
            <w14:solidFill>
              <w14:schemeClr w14:val="tx1"/>
            </w14:solidFill>
          </w14:textFill>
        </w:rPr>
        <w:t>行政复议决定书</w:t>
      </w: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color w:val="000000" w:themeColor="text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40" w:lineRule="exact"/>
        <w:jc w:val="right"/>
        <w:textAlignment w:val="auto"/>
        <w:rPr>
          <w:rFonts w:ascii="仿宋_GB2312" w:hAnsi="仿宋_GB2312" w:eastAsia="仿宋_GB2312"/>
          <w:color w:val="000000" w:themeColor="text1"/>
          <w:sz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深府行复〔202</w:t>
      </w:r>
      <w:r>
        <w:rPr>
          <w:rFonts w:hint="default" w:ascii="仿宋_GB2312" w:hAnsi="仿宋_GB2312" w:eastAsia="仿宋_GB2312" w:cs="仿宋_GB2312"/>
          <w:b w:val="0"/>
          <w:bCs w:val="0"/>
          <w:color w:val="000000" w:themeColor="text1"/>
          <w:sz w:val="32"/>
          <w:szCs w:val="32"/>
          <w14:textFill>
            <w14:solidFill>
              <w14:schemeClr w14:val="tx1"/>
            </w14:solidFill>
          </w14:textFill>
        </w:rPr>
        <w:t>4</w:t>
      </w:r>
      <w:r>
        <w:rPr>
          <w:rFonts w:hint="eastAsia" w:ascii="仿宋_GB2312" w:hAnsi="仿宋_GB2312" w:eastAsia="仿宋_GB2312" w:cs="仿宋_GB2312"/>
          <w:b w:val="0"/>
          <w:bCs w:val="0"/>
          <w:color w:val="000000" w:themeColor="text1"/>
          <w:sz w:val="32"/>
          <w:szCs w:val="32"/>
          <w14:textFill>
            <w14:solidFill>
              <w14:schemeClr w14:val="tx1"/>
            </w14:solidFill>
          </w14:textFill>
        </w:rPr>
        <w:t>〕</w:t>
      </w:r>
      <w:r>
        <w:rPr>
          <w:rFonts w:hint="default" w:ascii="仿宋_GB2312" w:hAnsi="仿宋_GB2312" w:eastAsia="仿宋_GB2312" w:cs="仿宋_GB2312"/>
          <w:b w:val="0"/>
          <w:bCs w:val="0"/>
          <w:color w:val="000000" w:themeColor="text1"/>
          <w:sz w:val="32"/>
          <w:szCs w:val="32"/>
          <w14:textFill>
            <w14:solidFill>
              <w14:schemeClr w14:val="tx1"/>
            </w14:solidFill>
          </w14:textFill>
        </w:rPr>
        <w:t>1705</w:t>
      </w:r>
      <w:r>
        <w:rPr>
          <w:rFonts w:hint="eastAsia" w:ascii="仿宋_GB2312" w:hAnsi="仿宋_GB2312" w:eastAsia="仿宋_GB2312" w:cs="仿宋_GB2312"/>
          <w:b w:val="0"/>
          <w:bCs w:val="0"/>
          <w:color w:val="000000" w:themeColor="text1"/>
          <w:sz w:val="32"/>
          <w:szCs w:val="32"/>
          <w14:textFill>
            <w14:solidFill>
              <w14:schemeClr w14:val="tx1"/>
            </w14:solidFill>
          </w14:textFill>
        </w:rPr>
        <w:t xml:space="preserve">号     </w:t>
      </w:r>
      <w:r>
        <w:rPr>
          <w:b/>
          <w:bCs/>
          <w:color w:val="000000" w:themeColor="text1"/>
          <w:sz w:val="36"/>
          <w14:textFill>
            <w14:solidFill>
              <w14:schemeClr w14:val="tx1"/>
            </w14:solidFill>
          </w14:textFill>
        </w:rPr>
        <w:t xml:space="preserve">  </w:t>
      </w:r>
      <w:r>
        <w:rPr>
          <w:rFonts w:eastAsia="仿宋_GB2312"/>
          <w:b/>
          <w:bCs/>
          <w:color w:val="000000" w:themeColor="text1"/>
          <w:sz w:val="36"/>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eastAsia="仿宋_GB2312"/>
          <w:color w:val="000000" w:themeColor="text1"/>
          <w:sz w:val="32"/>
          <w:u w:val="singl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_GB2312" w:hAnsi="仿宋_GB2312" w:eastAsia="仿宋_GB2312" w:cs="仿宋_GB2312"/>
          <w:color w:val="000000" w:themeColor="text1"/>
          <w:sz w:val="32"/>
          <w14:textFill>
            <w14:solidFill>
              <w14:schemeClr w14:val="tx1"/>
            </w14:solidFill>
          </w14:textFill>
        </w:rPr>
      </w:pPr>
      <w:r>
        <w:rPr>
          <w:rFonts w:eastAsia="黑体"/>
          <w:color w:val="000000" w:themeColor="text1"/>
          <w:sz w:val="32"/>
          <w14:textFill>
            <w14:solidFill>
              <w14:schemeClr w14:val="tx1"/>
            </w14:solidFill>
          </w14:textFill>
        </w:rPr>
        <w:t>申请人：</w:t>
      </w:r>
      <w:r>
        <w:rPr>
          <w:rFonts w:hint="default" w:ascii="仿宋_GB2312" w:hAnsi="仿宋_GB2312" w:eastAsia="仿宋_GB2312" w:cs="仿宋_GB2312"/>
          <w:color w:val="000000" w:themeColor="text1"/>
          <w:sz w:val="32"/>
          <w14:textFill>
            <w14:solidFill>
              <w14:schemeClr w14:val="tx1"/>
            </w14:solidFill>
          </w14:textFill>
        </w:rPr>
        <w:t>怀化</w:t>
      </w:r>
      <w:r>
        <w:rPr>
          <w:rFonts w:hint="eastAsia" w:ascii="仿宋_GB2312" w:hAnsi="Arial" w:eastAsia="仿宋_GB2312" w:cs="Arial"/>
          <w:kern w:val="0"/>
          <w:sz w:val="32"/>
          <w:szCs w:val="32"/>
        </w:rPr>
        <w:t>××</w:t>
      </w:r>
      <w:r>
        <w:rPr>
          <w:rFonts w:hint="default" w:ascii="仿宋_GB2312" w:hAnsi="仿宋_GB2312" w:eastAsia="仿宋_GB2312" w:cs="仿宋_GB2312"/>
          <w:color w:val="000000" w:themeColor="text1"/>
          <w:sz w:val="32"/>
          <w14:textFill>
            <w14:solidFill>
              <w14:schemeClr w14:val="tx1"/>
            </w14:solidFill>
          </w14:textFill>
        </w:rPr>
        <w:t>施工有限公司</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_GB2312" w:hAnsi="仿宋_GB2312" w:eastAsia="仿宋_GB2312" w:cs="仿宋_GB2312"/>
          <w:color w:val="000000" w:themeColor="text1"/>
          <w:sz w:val="32"/>
          <w:lang w:eastAsia="zh-CN"/>
          <w14:textFill>
            <w14:solidFill>
              <w14:schemeClr w14:val="tx1"/>
            </w14:solidFill>
          </w14:textFill>
        </w:rPr>
      </w:pPr>
      <w:r>
        <w:rPr>
          <w:rFonts w:hint="default" w:ascii="仿宋_GB2312" w:hAnsi="仿宋_GB2312" w:eastAsia="仿宋_GB2312" w:cs="仿宋_GB2312"/>
          <w:color w:val="000000" w:themeColor="text1"/>
          <w:sz w:val="32"/>
          <w:lang w:eastAsia="zh-CN"/>
          <w14:textFill>
            <w14:solidFill>
              <w14:schemeClr w14:val="tx1"/>
            </w14:solidFill>
          </w14:textFill>
        </w:rPr>
        <w:t>法定代表人</w:t>
      </w:r>
      <w:r>
        <w:rPr>
          <w:rFonts w:hint="eastAsia" w:ascii="仿宋_GB2312" w:hAnsi="仿宋_GB2312" w:eastAsia="仿宋_GB2312" w:cs="仿宋_GB2312"/>
          <w:color w:val="000000" w:themeColor="text1"/>
          <w:sz w:val="32"/>
          <w:lang w:val="en-US" w:eastAsia="zh-CN"/>
          <w14:textFill>
            <w14:solidFill>
              <w14:schemeClr w14:val="tx1"/>
            </w14:solidFill>
          </w14:textFill>
        </w:rPr>
        <w:t>：</w:t>
      </w:r>
      <w:r>
        <w:rPr>
          <w:rFonts w:hint="default" w:ascii="仿宋_GB2312" w:hAnsi="仿宋_GB2312" w:eastAsia="仿宋_GB2312" w:cs="仿宋_GB2312"/>
          <w:color w:val="000000" w:themeColor="text1"/>
          <w:sz w:val="32"/>
          <w:lang w:eastAsia="zh-CN"/>
          <w14:textFill>
            <w14:solidFill>
              <w14:schemeClr w14:val="tx1"/>
            </w14:solidFill>
          </w14:textFill>
        </w:rPr>
        <w:t>杨</w:t>
      </w:r>
      <w:r>
        <w:rPr>
          <w:rFonts w:hint="eastAsia" w:ascii="仿宋_GB2312" w:hAnsi="仿宋_GB2312" w:eastAsia="仿宋_GB2312" w:cs="仿宋_GB2312"/>
          <w:color w:val="000000" w:themeColor="text1"/>
          <w:sz w:val="32"/>
          <w:lang w:eastAsia="zh-CN"/>
          <w14:textFill>
            <w14:solidFill>
              <w14:schemeClr w14:val="tx1"/>
            </w14:solidFill>
          </w14:textFill>
        </w:rPr>
        <w:t>某</w:t>
      </w:r>
    </w:p>
    <w:p>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000000" w:themeColor="text1"/>
          <w:sz w:val="32"/>
          <w:lang w:eastAsia="zh-CN"/>
          <w14:textFill>
            <w14:solidFill>
              <w14:schemeClr w14:val="tx1"/>
            </w14:solidFill>
          </w14:textFill>
        </w:rPr>
      </w:pPr>
      <w:r>
        <w:rPr>
          <w:rFonts w:hint="default" w:ascii="仿宋_GB2312" w:hAnsi="仿宋_GB2312" w:eastAsia="仿宋_GB2312" w:cs="仿宋_GB2312"/>
          <w:color w:val="000000" w:themeColor="text1"/>
          <w:sz w:val="32"/>
          <w:lang w:eastAsia="zh-CN"/>
          <w14:textFill>
            <w14:solidFill>
              <w14:schemeClr w14:val="tx1"/>
            </w14:solidFill>
          </w14:textFill>
        </w:rPr>
        <w:t>委托代理人：曾</w:t>
      </w:r>
      <w:r>
        <w:rPr>
          <w:rFonts w:hint="eastAsia" w:ascii="仿宋_GB2312" w:hAnsi="仿宋_GB2312" w:eastAsia="仿宋_GB2312" w:cs="仿宋_GB2312"/>
          <w:color w:val="000000" w:themeColor="text1"/>
          <w:sz w:val="32"/>
          <w:lang w:eastAsia="zh-CN"/>
          <w14:textFill>
            <w14:solidFill>
              <w14:schemeClr w14:val="tx1"/>
            </w14:solidFill>
          </w14:textFill>
        </w:rPr>
        <w:t>某</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000000" w:themeColor="text1"/>
          <w:sz w:val="32"/>
          <w14:textFill>
            <w14:solidFill>
              <w14:schemeClr w14:val="tx1"/>
            </w14:solidFill>
          </w14:textFill>
        </w:rPr>
      </w:pPr>
      <w:r>
        <w:rPr>
          <w:rFonts w:eastAsia="黑体"/>
          <w:color w:val="000000" w:themeColor="text1"/>
          <w:sz w:val="32"/>
          <w14:textFill>
            <w14:solidFill>
              <w14:schemeClr w14:val="tx1"/>
            </w14:solidFill>
          </w14:textFill>
        </w:rPr>
        <w:t>被申请人：</w:t>
      </w:r>
      <w:r>
        <w:rPr>
          <w:rFonts w:hint="eastAsia" w:ascii="仿宋_GB2312" w:hAnsi="仿宋_GB2312" w:eastAsia="仿宋_GB2312" w:cs="仿宋_GB2312"/>
          <w:color w:val="000000" w:themeColor="text1"/>
          <w:sz w:val="32"/>
          <w14:textFill>
            <w14:solidFill>
              <w14:schemeClr w14:val="tx1"/>
            </w14:solidFill>
          </w14:textFill>
        </w:rPr>
        <w:t>深圳市人力资源和社会保障局</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_GB2312" w:hAnsi="仿宋_GB2312" w:eastAsia="仿宋_GB2312" w:cs="仿宋_GB2312"/>
          <w:color w:val="000000" w:themeColor="text1"/>
          <w:sz w:val="32"/>
          <w14:textFill>
            <w14:solidFill>
              <w14:schemeClr w14:val="tx1"/>
            </w14:solidFill>
          </w14:textFill>
        </w:rPr>
      </w:pPr>
      <w:r>
        <w:rPr>
          <w:rFonts w:hint="eastAsia" w:ascii="仿宋_GB2312" w:hAnsi="仿宋_GB2312" w:eastAsia="仿宋_GB2312" w:cs="仿宋_GB2312"/>
          <w:color w:val="000000" w:themeColor="text1"/>
          <w:sz w:val="32"/>
          <w14:textFill>
            <w14:solidFill>
              <w14:schemeClr w14:val="tx1"/>
            </w14:solidFill>
          </w14:textFill>
        </w:rPr>
        <w:t>地址：</w:t>
      </w:r>
      <w:r>
        <w:rPr>
          <w:rFonts w:hint="default" w:ascii="仿宋_GB2312" w:hAnsi="仿宋_GB2312" w:eastAsia="仿宋_GB2312" w:cs="仿宋_GB2312"/>
          <w:color w:val="000000" w:themeColor="text1"/>
          <w:sz w:val="32"/>
          <w14:textFill>
            <w14:solidFill>
              <w14:schemeClr w14:val="tx1"/>
            </w14:solidFill>
          </w14:textFill>
        </w:rPr>
        <w:t>深圳市福田区深南大道8005号深圳人才园</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000000" w:themeColor="text1"/>
          <w:sz w:val="32"/>
          <w14:textFill>
            <w14:solidFill>
              <w14:schemeClr w14:val="tx1"/>
            </w14:solidFill>
          </w14:textFill>
        </w:rPr>
      </w:pPr>
      <w:r>
        <w:rPr>
          <w:rFonts w:hint="default" w:ascii="仿宋_GB2312" w:hAnsi="仿宋_GB2312" w:eastAsia="仿宋_GB2312" w:cs="仿宋_GB2312"/>
          <w:color w:val="000000" w:themeColor="text1"/>
          <w:sz w:val="32"/>
          <w:lang w:eastAsia="zh-CN"/>
          <w14:textFill>
            <w14:solidFill>
              <w14:schemeClr w14:val="tx1"/>
            </w14:solidFill>
          </w14:textFill>
        </w:rPr>
        <w:t>法定代表人：赵忠良，局长</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outlineLvl w:val="0"/>
        <w:rPr>
          <w:rFonts w:hint="eastAsia" w:ascii="仿宋_GB2312" w:hAnsi="仿宋_GB2312" w:eastAsia="仿宋_GB2312" w:cs="仿宋_GB2312"/>
          <w:color w:val="000000" w:themeColor="text1"/>
          <w:sz w:val="32"/>
          <w14:textFill>
            <w14:solidFill>
              <w14:schemeClr w14:val="tx1"/>
            </w14:solidFill>
          </w14:textFill>
        </w:rPr>
      </w:pPr>
      <w:r>
        <w:rPr>
          <w:rFonts w:hint="default" w:ascii="仿宋_GB2312" w:hAnsi="仿宋_GB2312" w:eastAsia="仿宋_GB2312" w:cs="仿宋_GB2312"/>
          <w:color w:val="000000" w:themeColor="text1"/>
          <w:sz w:val="32"/>
          <w:lang w:eastAsia="zh-CN"/>
          <w14:textFill>
            <w14:solidFill>
              <w14:schemeClr w14:val="tx1"/>
            </w14:solidFill>
          </w14:textFill>
        </w:rPr>
        <w:t>委托代理人：陈扬、黎顺，广东中全律师事务所律师</w:t>
      </w:r>
      <w:r>
        <w:rPr>
          <w:rFonts w:hint="eastAsia" w:ascii="仿宋_GB2312" w:hAnsi="仿宋_GB2312" w:eastAsia="仿宋_GB2312" w:cs="仿宋_GB2312"/>
          <w:color w:val="000000" w:themeColor="text1"/>
          <w:sz w:val="32"/>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outlineLvl w:val="0"/>
        <w:rPr>
          <w:rFonts w:hint="eastAsia" w:ascii="仿宋_GB2312" w:hAnsi="仿宋_GB2312" w:eastAsia="仿宋_GB2312" w:cs="仿宋_GB2312"/>
          <w:color w:val="000000" w:themeColor="text1"/>
          <w:sz w:val="32"/>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14:textFill>
            <w14:solidFill>
              <w14:schemeClr w14:val="tx1"/>
            </w14:solidFill>
          </w14:textFill>
        </w:rPr>
        <w:t>申请人因不服被申请人于</w:t>
      </w:r>
      <w:r>
        <w:rPr>
          <w:rFonts w:hint="default" w:ascii="仿宋_GB2312" w:hAnsi="仿宋_GB2312" w:eastAsia="仿宋_GB2312" w:cs="仿宋_GB2312"/>
          <w:color w:val="000000" w:themeColor="text1"/>
          <w:sz w:val="32"/>
          <w14:textFill>
            <w14:solidFill>
              <w14:schemeClr w14:val="tx1"/>
            </w14:solidFill>
          </w14:textFill>
        </w:rPr>
        <w:t>2024年2月2日</w:t>
      </w:r>
      <w:r>
        <w:rPr>
          <w:rFonts w:hint="eastAsia" w:ascii="仿宋_GB2312" w:hAnsi="仿宋_GB2312" w:eastAsia="仿宋_GB2312" w:cs="仿宋_GB2312"/>
          <w:color w:val="000000" w:themeColor="text1"/>
          <w:sz w:val="32"/>
          <w14:textFill>
            <w14:solidFill>
              <w14:schemeClr w14:val="tx1"/>
            </w14:solidFill>
          </w14:textFill>
        </w:rPr>
        <w:t>以</w:t>
      </w:r>
      <w:r>
        <w:rPr>
          <w:rFonts w:hint="default" w:ascii="仿宋_GB2312" w:hAnsi="仿宋_GB2312" w:eastAsia="仿宋_GB2312" w:cs="仿宋_GB2312"/>
          <w:color w:val="000000" w:themeColor="text1"/>
          <w:sz w:val="32"/>
          <w14:textFill>
            <w14:solidFill>
              <w14:schemeClr w14:val="tx1"/>
            </w14:solidFill>
          </w14:textFill>
        </w:rPr>
        <w:t>深人社建工认决字</w:t>
      </w:r>
      <w:r>
        <w:rPr>
          <w:rFonts w:hint="eastAsia" w:ascii="仿宋_GB2312" w:hAnsi="仿宋_GB2312" w:eastAsia="仿宋_GB2312" w:cs="仿宋_GB2312"/>
          <w:b w:val="0"/>
          <w:bCs w:val="0"/>
          <w:color w:val="000000" w:themeColor="text1"/>
          <w:sz w:val="32"/>
          <w:szCs w:val="32"/>
          <w14:textFill>
            <w14:solidFill>
              <w14:schemeClr w14:val="tx1"/>
            </w14:solidFill>
          </w14:textFill>
        </w:rPr>
        <w:t>〔202</w:t>
      </w:r>
      <w:r>
        <w:rPr>
          <w:rFonts w:hint="default" w:ascii="仿宋_GB2312" w:hAnsi="仿宋_GB2312" w:eastAsia="仿宋_GB2312" w:cs="仿宋_GB2312"/>
          <w:b w:val="0"/>
          <w:bCs w:val="0"/>
          <w:color w:val="000000" w:themeColor="text1"/>
          <w:sz w:val="32"/>
          <w:szCs w:val="32"/>
          <w14:textFill>
            <w14:solidFill>
              <w14:schemeClr w14:val="tx1"/>
            </w14:solidFill>
          </w14:textFill>
        </w:rPr>
        <w:t>4</w:t>
      </w:r>
      <w:r>
        <w:rPr>
          <w:rFonts w:hint="eastAsia" w:ascii="仿宋_GB2312" w:hAnsi="仿宋_GB2312" w:eastAsia="仿宋_GB2312" w:cs="仿宋_GB2312"/>
          <w:b w:val="0"/>
          <w:bCs w:val="0"/>
          <w:color w:val="000000" w:themeColor="text1"/>
          <w:sz w:val="32"/>
          <w:szCs w:val="32"/>
          <w14:textFill>
            <w14:solidFill>
              <w14:schemeClr w14:val="tx1"/>
            </w14:solidFill>
          </w14:textFill>
        </w:rPr>
        <w:t>〕</w:t>
      </w:r>
      <w:r>
        <w:rPr>
          <w:rFonts w:hint="default" w:ascii="仿宋_GB2312" w:hAnsi="仿宋_GB2312" w:eastAsia="仿宋_GB2312" w:cs="仿宋_GB2312"/>
          <w:b w:val="0"/>
          <w:bCs w:val="0"/>
          <w:color w:val="000000" w:themeColor="text1"/>
          <w:sz w:val="32"/>
          <w:szCs w:val="32"/>
          <w:lang w:val="en"/>
          <w14:textFill>
            <w14:solidFill>
              <w14:schemeClr w14:val="tx1"/>
            </w14:solidFill>
          </w14:textFill>
        </w:rPr>
        <w:t>××</w:t>
      </w:r>
      <w:r>
        <w:rPr>
          <w:rFonts w:hint="default" w:ascii="仿宋_GB2312" w:hAnsi="仿宋_GB2312" w:eastAsia="仿宋_GB2312" w:cs="仿宋_GB2312"/>
          <w:b w:val="0"/>
          <w:bCs w:val="0"/>
          <w:color w:val="000000" w:themeColor="text1"/>
          <w:sz w:val="32"/>
          <w:szCs w:val="32"/>
          <w14:textFill>
            <w14:solidFill>
              <w14:schemeClr w14:val="tx1"/>
            </w14:solidFill>
          </w14:textFill>
        </w:rPr>
        <w:t>号《深圳市认定工伤决定书》</w:t>
      </w:r>
      <w:r>
        <w:rPr>
          <w:rFonts w:hint="eastAsia" w:ascii="仿宋_GB2312" w:hAnsi="仿宋_GB2312" w:eastAsia="仿宋_GB2312" w:cs="仿宋_GB2312"/>
          <w:color w:val="000000" w:themeColor="text1"/>
          <w:sz w:val="32"/>
          <w14:textFill>
            <w14:solidFill>
              <w14:schemeClr w14:val="tx1"/>
            </w14:solidFill>
          </w14:textFill>
        </w:rPr>
        <w:t>作出的行政行为，向本机关申请行政复议，</w:t>
      </w:r>
      <w:r>
        <w:rPr>
          <w:rFonts w:hint="eastAsia" w:ascii="仿宋_GB2312" w:hAnsi="仿宋_GB2312" w:eastAsia="仿宋_GB2312" w:cs="仿宋_GB2312"/>
          <w:color w:val="000000" w:themeColor="text1"/>
          <w:sz w:val="32"/>
          <w:szCs w:val="32"/>
          <w14:textFill>
            <w14:solidFill>
              <w14:schemeClr w14:val="tx1"/>
            </w14:solidFill>
          </w14:textFill>
        </w:rPr>
        <w:t>本机关</w:t>
      </w:r>
      <w:r>
        <w:rPr>
          <w:rFonts w:hint="default" w:ascii="仿宋_GB2312" w:hAnsi="仿宋_GB2312" w:eastAsia="仿宋_GB2312" w:cs="仿宋_GB2312"/>
          <w:color w:val="000000" w:themeColor="text1"/>
          <w:sz w:val="32"/>
          <w:szCs w:val="32"/>
          <w:lang w:val="en"/>
          <w14:textFill>
            <w14:solidFill>
              <w14:schemeClr w14:val="tx1"/>
            </w14:solidFill>
          </w14:textFill>
        </w:rPr>
        <w:t>已</w:t>
      </w:r>
      <w:r>
        <w:rPr>
          <w:rFonts w:hint="eastAsia" w:ascii="仿宋_GB2312" w:hAnsi="仿宋_GB2312" w:eastAsia="仿宋_GB2312" w:cs="仿宋_GB2312"/>
          <w:color w:val="000000" w:themeColor="text1"/>
          <w:sz w:val="32"/>
          <w:szCs w:val="32"/>
          <w14:textFill>
            <w14:solidFill>
              <w14:schemeClr w14:val="tx1"/>
            </w14:solidFill>
          </w14:textFill>
        </w:rPr>
        <w:t>依法受理</w:t>
      </w:r>
      <w:r>
        <w:rPr>
          <w:rFonts w:hint="default" w:ascii="仿宋_GB2312" w:hAnsi="仿宋_GB2312" w:eastAsia="仿宋_GB2312" w:cs="仿宋_GB2312"/>
          <w:color w:val="000000" w:themeColor="text1"/>
          <w:sz w:val="32"/>
          <w:szCs w:val="32"/>
          <w14:textFill>
            <w14:solidFill>
              <w14:schemeClr w14:val="tx1"/>
            </w14:solidFill>
          </w14:textFill>
        </w:rPr>
        <w:t>，并适用普通程序审理。</w:t>
      </w:r>
      <w:r>
        <w:rPr>
          <w:rFonts w:hint="eastAsia" w:ascii="仿宋_GB2312" w:hAnsi="仿宋_GB2312" w:eastAsia="仿宋_GB2312" w:cs="仿宋_GB2312"/>
          <w:color w:val="000000" w:themeColor="text1"/>
          <w:sz w:val="32"/>
          <w:szCs w:val="32"/>
          <w14:textFill>
            <w14:solidFill>
              <w14:schemeClr w14:val="tx1"/>
            </w14:solidFill>
          </w14:textFill>
        </w:rPr>
        <w:t>被申请人向本机关提交了书面答复及作出该行政行为的有关证据和依据，本案现已审理终结。</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outlineLvl w:val="0"/>
        <w:rPr>
          <w:rFonts w:hint="default" w:ascii="仿宋_GB2312" w:hAnsi="仿宋_GB2312" w:eastAsia="仿宋_GB2312" w:cs="仿宋_GB2312"/>
          <w:b w:val="0"/>
          <w:bCs w:val="0"/>
          <w:color w:val="000000" w:themeColor="text1"/>
          <w:sz w:val="32"/>
          <w14:textFill>
            <w14:solidFill>
              <w14:schemeClr w14:val="tx1"/>
            </w14:solidFill>
          </w14:textFill>
        </w:rPr>
      </w:pPr>
      <w:r>
        <w:rPr>
          <w:rFonts w:ascii="仿宋_GB2312" w:hAnsi="仿宋_GB2312" w:eastAsia="黑体"/>
          <w:color w:val="000000" w:themeColor="text1"/>
          <w:sz w:val="32"/>
          <w14:textFill>
            <w14:solidFill>
              <w14:schemeClr w14:val="tx1"/>
            </w14:solidFill>
          </w14:textFill>
        </w:rPr>
        <w:t>经查</w:t>
      </w:r>
      <w:r>
        <w:rPr>
          <w:rFonts w:ascii="仿宋_GB2312" w:hAnsi="仿宋_GB2312" w:eastAsia="黑体"/>
          <w:b/>
          <w:bCs/>
          <w:color w:val="000000" w:themeColor="text1"/>
          <w:sz w:val="32"/>
          <w14:textFill>
            <w14:solidFill>
              <w14:schemeClr w14:val="tx1"/>
            </w14:solidFill>
          </w14:textFill>
        </w:rPr>
        <w:t>：</w:t>
      </w:r>
      <w:r>
        <w:rPr>
          <w:rFonts w:hint="eastAsia" w:ascii="仿宋_GB2312" w:hAnsi="仿宋_GB2312" w:eastAsia="仿宋_GB2312" w:cs="仿宋_GB2312"/>
          <w:b w:val="0"/>
          <w:bCs w:val="0"/>
          <w:color w:val="000000" w:themeColor="text1"/>
          <w:sz w:val="32"/>
          <w14:textFill>
            <w14:solidFill>
              <w14:schemeClr w14:val="tx1"/>
            </w14:solidFill>
          </w14:textFill>
        </w:rPr>
        <w:t>2</w:t>
      </w:r>
      <w:r>
        <w:rPr>
          <w:rFonts w:hint="default" w:ascii="仿宋_GB2312" w:hAnsi="仿宋_GB2312" w:eastAsia="仿宋_GB2312" w:cs="仿宋_GB2312"/>
          <w:b w:val="0"/>
          <w:bCs w:val="0"/>
          <w:color w:val="000000" w:themeColor="text1"/>
          <w:sz w:val="32"/>
          <w14:textFill>
            <w14:solidFill>
              <w14:schemeClr w14:val="tx1"/>
            </w14:solidFill>
          </w14:textFill>
        </w:rPr>
        <w:t>023</w:t>
      </w:r>
      <w:r>
        <w:rPr>
          <w:rFonts w:hint="eastAsia" w:ascii="仿宋_GB2312" w:hAnsi="仿宋_GB2312" w:eastAsia="仿宋_GB2312" w:cs="仿宋_GB2312"/>
          <w:b w:val="0"/>
          <w:bCs w:val="0"/>
          <w:color w:val="000000" w:themeColor="text1"/>
          <w:sz w:val="32"/>
          <w14:textFill>
            <w14:solidFill>
              <w14:schemeClr w14:val="tx1"/>
            </w14:solidFill>
          </w14:textFill>
        </w:rPr>
        <w:t>年</w:t>
      </w:r>
      <w:r>
        <w:rPr>
          <w:rFonts w:hint="default" w:ascii="仿宋_GB2312" w:hAnsi="仿宋_GB2312" w:eastAsia="仿宋_GB2312" w:cs="仿宋_GB2312"/>
          <w:b w:val="0"/>
          <w:bCs w:val="0"/>
          <w:color w:val="000000" w:themeColor="text1"/>
          <w:sz w:val="32"/>
          <w14:textFill>
            <w14:solidFill>
              <w14:schemeClr w14:val="tx1"/>
            </w14:solidFill>
          </w14:textFill>
        </w:rPr>
        <w:t>12</w:t>
      </w:r>
      <w:r>
        <w:rPr>
          <w:rFonts w:hint="eastAsia" w:ascii="仿宋_GB2312" w:hAnsi="仿宋_GB2312" w:eastAsia="仿宋_GB2312" w:cs="仿宋_GB2312"/>
          <w:b w:val="0"/>
          <w:bCs w:val="0"/>
          <w:color w:val="000000" w:themeColor="text1"/>
          <w:sz w:val="32"/>
          <w14:textFill>
            <w14:solidFill>
              <w14:schemeClr w14:val="tx1"/>
            </w14:solidFill>
          </w14:textFill>
        </w:rPr>
        <w:t>月</w:t>
      </w:r>
      <w:r>
        <w:rPr>
          <w:rFonts w:hint="default" w:ascii="仿宋_GB2312" w:hAnsi="仿宋_GB2312" w:eastAsia="仿宋_GB2312" w:cs="仿宋_GB2312"/>
          <w:b w:val="0"/>
          <w:bCs w:val="0"/>
          <w:color w:val="000000" w:themeColor="text1"/>
          <w:sz w:val="32"/>
          <w14:textFill>
            <w14:solidFill>
              <w14:schemeClr w14:val="tx1"/>
            </w14:solidFill>
          </w14:textFill>
        </w:rPr>
        <w:t>28</w:t>
      </w:r>
      <w:r>
        <w:rPr>
          <w:rFonts w:hint="eastAsia" w:ascii="仿宋_GB2312" w:hAnsi="仿宋_GB2312" w:eastAsia="仿宋_GB2312" w:cs="仿宋_GB2312"/>
          <w:b w:val="0"/>
          <w:bCs w:val="0"/>
          <w:color w:val="000000" w:themeColor="text1"/>
          <w:sz w:val="32"/>
          <w14:textFill>
            <w14:solidFill>
              <w14:schemeClr w14:val="tx1"/>
            </w14:solidFill>
          </w14:textFill>
        </w:rPr>
        <w:t>日，</w:t>
      </w:r>
      <w:r>
        <w:rPr>
          <w:rFonts w:hint="default" w:ascii="仿宋_GB2312" w:hAnsi="仿宋_GB2312" w:eastAsia="仿宋_GB2312" w:cs="仿宋_GB2312"/>
          <w:b w:val="0"/>
          <w:bCs w:val="0"/>
          <w:color w:val="000000" w:themeColor="text1"/>
          <w:sz w:val="32"/>
          <w14:textFill>
            <w14:solidFill>
              <w14:schemeClr w14:val="tx1"/>
            </w14:solidFill>
          </w14:textFill>
        </w:rPr>
        <w:t>申请人</w:t>
      </w:r>
      <w:r>
        <w:rPr>
          <w:rFonts w:hint="eastAsia" w:ascii="仿宋_GB2312" w:hAnsi="仿宋_GB2312" w:eastAsia="仿宋_GB2312" w:cs="仿宋_GB2312"/>
          <w:b w:val="0"/>
          <w:bCs w:val="0"/>
          <w:color w:val="000000" w:themeColor="text1"/>
          <w:sz w:val="32"/>
          <w14:textFill>
            <w14:solidFill>
              <w14:schemeClr w14:val="tx1"/>
            </w14:solidFill>
          </w14:textFill>
        </w:rPr>
        <w:t>向被申请人申请工伤认定</w:t>
      </w:r>
      <w:r>
        <w:rPr>
          <w:rFonts w:hint="default" w:ascii="仿宋_GB2312" w:hAnsi="仿宋_GB2312" w:eastAsia="仿宋_GB2312" w:cs="仿宋_GB2312"/>
          <w:b w:val="0"/>
          <w:bCs w:val="0"/>
          <w:color w:val="000000" w:themeColor="text1"/>
          <w:sz w:val="32"/>
          <w14:textFill>
            <w14:solidFill>
              <w14:schemeClr w14:val="tx1"/>
            </w14:solidFill>
          </w14:textFill>
        </w:rPr>
        <w:t>，称</w:t>
      </w:r>
      <w:r>
        <w:rPr>
          <w:rFonts w:hint="default" w:ascii="仿宋_GB2312" w:hAnsi="仿宋_GB2312" w:eastAsia="仿宋_GB2312" w:cs="仿宋_GB2312"/>
          <w:b w:val="0"/>
          <w:bCs w:val="0"/>
          <w:color w:val="000000" w:themeColor="text1"/>
          <w:sz w:val="32"/>
          <w:lang w:val="en"/>
          <w14:textFill>
            <w14:solidFill>
              <w14:schemeClr w14:val="tx1"/>
            </w14:solidFill>
          </w14:textFill>
        </w:rPr>
        <w:t>高某</w:t>
      </w:r>
      <w:r>
        <w:rPr>
          <w:rFonts w:hint="default" w:ascii="仿宋_GB2312" w:hAnsi="仿宋_GB2312" w:eastAsia="仿宋_GB2312" w:cs="仿宋_GB2312"/>
          <w:b w:val="0"/>
          <w:bCs w:val="0"/>
          <w:color w:val="000000" w:themeColor="text1"/>
          <w:sz w:val="32"/>
          <w14:textFill>
            <w14:solidFill>
              <w14:schemeClr w14:val="tx1"/>
            </w14:solidFill>
          </w14:textFill>
        </w:rPr>
        <w:t>系申请人员工，任职木工，2023年10月3日下午16</w:t>
      </w:r>
      <w:r>
        <w:rPr>
          <w:rFonts w:hint="default" w:ascii="仿宋_GB2312" w:hAnsi="仿宋_GB2312" w:eastAsia="仿宋_GB2312" w:cs="仿宋_GB2312"/>
          <w:b w:val="0"/>
          <w:bCs w:val="0"/>
          <w:color w:val="000000" w:themeColor="text1"/>
          <w:sz w:val="32"/>
          <w:lang w:val="en"/>
          <w14:textFill>
            <w14:solidFill>
              <w14:schemeClr w14:val="tx1"/>
            </w14:solidFill>
          </w14:textFill>
        </w:rPr>
        <w:t>:</w:t>
      </w:r>
      <w:r>
        <w:rPr>
          <w:rFonts w:hint="default" w:ascii="仿宋_GB2312" w:hAnsi="仿宋_GB2312" w:eastAsia="仿宋_GB2312" w:cs="仿宋_GB2312"/>
          <w:b w:val="0"/>
          <w:bCs w:val="0"/>
          <w:color w:val="000000" w:themeColor="text1"/>
          <w:sz w:val="32"/>
          <w14:textFill>
            <w14:solidFill>
              <w14:schemeClr w14:val="tx1"/>
            </w14:solidFill>
          </w14:textFill>
        </w:rPr>
        <w:t>20左右在</w:t>
      </w:r>
      <w:bookmarkStart w:id="0" w:name="_GoBack"/>
      <w:bookmarkEnd w:id="0"/>
      <w:r>
        <w:rPr>
          <w:rFonts w:hint="default" w:ascii="仿宋_GB2312" w:hAnsi="仿宋_GB2312" w:eastAsia="仿宋_GB2312" w:cs="仿宋_GB2312"/>
          <w:b w:val="0"/>
          <w:bCs w:val="0"/>
          <w:color w:val="000000" w:themeColor="text1"/>
          <w:sz w:val="32"/>
          <w14:textFill>
            <w14:solidFill>
              <w14:schemeClr w14:val="tx1"/>
            </w14:solidFill>
          </w14:textFill>
        </w:rPr>
        <w:t>××</w:t>
      </w:r>
      <w:r>
        <w:rPr>
          <w:rFonts w:hint="default" w:ascii="仿宋_GB2312" w:hAnsi="仿宋_GB2312" w:eastAsia="仿宋_GB2312" w:cs="仿宋_GB2312"/>
          <w:b w:val="0"/>
          <w:bCs w:val="0"/>
          <w:color w:val="000000" w:themeColor="text1"/>
          <w:sz w:val="32"/>
          <w14:textFill>
            <w14:solidFill>
              <w14:schemeClr w14:val="tx1"/>
            </w14:solidFill>
          </w14:textFill>
        </w:rPr>
        <w:t>项目总承包工程B区高支模架上进行吊接材料工作时被塔吊下勾撞到头部，导致失稳，身体右侧碰撞支模架顶托上，后经现场管理人员送往宝安人民医院就诊，经医生诊断为：右侧第七、八前肋骨骨折。申请人向被申请人提交了《工伤认定申请表》、身份证复印件、病历材料、劳动合同、工人进场承诺书、考勤表、证言证词、事故调查报告、工伤保险参保登记证明等材料。</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outlineLvl w:val="0"/>
        <w:rPr>
          <w:rFonts w:hint="default" w:ascii="仿宋_GB2312" w:hAnsi="仿宋_GB2312" w:eastAsia="仿宋_GB2312" w:cs="仿宋_GB2312"/>
          <w:b w:val="0"/>
          <w:bCs w:val="0"/>
          <w:color w:val="000000" w:themeColor="text1"/>
          <w:sz w:val="32"/>
          <w14:textFill>
            <w14:solidFill>
              <w14:schemeClr w14:val="tx1"/>
            </w14:solidFill>
          </w14:textFill>
        </w:rPr>
      </w:pPr>
      <w:r>
        <w:rPr>
          <w:rFonts w:hint="default" w:ascii="仿宋_GB2312" w:hAnsi="仿宋_GB2312" w:eastAsia="仿宋_GB2312" w:cs="仿宋_GB2312"/>
          <w:b w:val="0"/>
          <w:bCs w:val="0"/>
          <w:color w:val="000000" w:themeColor="text1"/>
          <w:sz w:val="32"/>
          <w14:textFill>
            <w14:solidFill>
              <w14:schemeClr w14:val="tx1"/>
            </w14:solidFill>
          </w14:textFill>
        </w:rPr>
        <w:t>其中</w:t>
      </w:r>
      <w:r>
        <w:rPr>
          <w:rFonts w:hint="eastAsia" w:ascii="仿宋_GB2312" w:hAnsi="仿宋_GB2312" w:eastAsia="仿宋_GB2312" w:cs="仿宋_GB2312"/>
          <w:b w:val="0"/>
          <w:bCs w:val="0"/>
          <w:color w:val="000000" w:themeColor="text1"/>
          <w:sz w:val="32"/>
          <w:lang w:eastAsia="zh-CN"/>
          <w14:textFill>
            <w14:solidFill>
              <w14:schemeClr w14:val="tx1"/>
            </w14:solidFill>
          </w14:textFill>
        </w:rPr>
        <w:t>，</w:t>
      </w:r>
      <w:r>
        <w:rPr>
          <w:rFonts w:hint="default" w:ascii="仿宋_GB2312" w:hAnsi="仿宋_GB2312" w:eastAsia="仿宋_GB2312" w:cs="仿宋_GB2312"/>
          <w:b w:val="0"/>
          <w:bCs w:val="0"/>
          <w:color w:val="000000" w:themeColor="text1"/>
          <w:sz w:val="32"/>
          <w14:textFill>
            <w14:solidFill>
              <w14:schemeClr w14:val="tx1"/>
            </w14:solidFill>
          </w14:textFill>
        </w:rPr>
        <w:t>（一）深圳市宝安区人民医院门（急）病历显示：就诊时间：2023-10-03 17:20，主诉：右侧胸腹部摔伤致疼痛1小时，现病史：约1小时前，患者右侧胸腹部摔伤，感疼痛，无出血，感胸闷，无呼吸困难，无头部、背部受伤，现来我院就诊处理，初步诊断：1、肋骨骨折（右侧第7、8肋骨骨折）</w:t>
      </w:r>
      <w:r>
        <w:rPr>
          <w:rFonts w:hint="eastAsia" w:ascii="仿宋_GB2312" w:hAnsi="仿宋_GB2312" w:eastAsia="仿宋_GB2312" w:cs="仿宋_GB2312"/>
          <w:b w:val="0"/>
          <w:bCs w:val="0"/>
          <w:color w:val="000000" w:themeColor="text1"/>
          <w:sz w:val="32"/>
          <w:lang w:eastAsia="zh-CN"/>
          <w14:textFill>
            <w14:solidFill>
              <w14:schemeClr w14:val="tx1"/>
            </w14:solidFill>
          </w14:textFill>
        </w:rPr>
        <w:t>；</w:t>
      </w:r>
      <w:r>
        <w:rPr>
          <w:rFonts w:hint="default" w:ascii="仿宋_GB2312" w:hAnsi="仿宋_GB2312" w:eastAsia="仿宋_GB2312" w:cs="仿宋_GB2312"/>
          <w:b w:val="0"/>
          <w:bCs w:val="0"/>
          <w:color w:val="000000" w:themeColor="text1"/>
          <w:sz w:val="32"/>
          <w:lang w:eastAsia="zh-CN"/>
          <w14:textFill>
            <w14:solidFill>
              <w14:schemeClr w14:val="tx1"/>
            </w14:solidFill>
          </w14:textFill>
        </w:rPr>
        <w:t>2、腹部挫伤（右侧腹壁软组织挫伤）；3、足部挫伤（左足第一趾）；（二）《劳动合同》显示</w:t>
      </w:r>
      <w:r>
        <w:rPr>
          <w:rFonts w:hint="default" w:ascii="仿宋_GB2312" w:hAnsi="仿宋_GB2312" w:eastAsia="仿宋_GB2312" w:cs="仿宋_GB2312"/>
          <w:b w:val="0"/>
          <w:bCs w:val="0"/>
          <w:color w:val="000000" w:themeColor="text1"/>
          <w:sz w:val="32"/>
          <w:lang w:val="en" w:eastAsia="zh-CN"/>
          <w14:textFill>
            <w14:solidFill>
              <w14:schemeClr w14:val="tx1"/>
            </w14:solidFill>
          </w14:textFill>
        </w:rPr>
        <w:t>高某</w:t>
      </w:r>
      <w:r>
        <w:rPr>
          <w:rFonts w:hint="default" w:ascii="仿宋_GB2312" w:hAnsi="仿宋_GB2312" w:eastAsia="仿宋_GB2312" w:cs="仿宋_GB2312"/>
          <w:b w:val="0"/>
          <w:bCs w:val="0"/>
          <w:color w:val="000000" w:themeColor="text1"/>
          <w:sz w:val="32"/>
          <w:lang w:eastAsia="zh-CN"/>
          <w14:textFill>
            <w14:solidFill>
              <w14:schemeClr w14:val="tx1"/>
            </w14:solidFill>
          </w14:textFill>
        </w:rPr>
        <w:t>为申请人员工，申请人安排</w:t>
      </w:r>
      <w:r>
        <w:rPr>
          <w:rFonts w:hint="default" w:ascii="仿宋_GB2312" w:hAnsi="仿宋_GB2312" w:eastAsia="仿宋_GB2312" w:cs="仿宋_GB2312"/>
          <w:b w:val="0"/>
          <w:bCs w:val="0"/>
          <w:color w:val="000000" w:themeColor="text1"/>
          <w:sz w:val="32"/>
          <w:lang w:val="en" w:eastAsia="zh-CN"/>
          <w14:textFill>
            <w14:solidFill>
              <w14:schemeClr w14:val="tx1"/>
            </w14:solidFill>
          </w14:textFill>
        </w:rPr>
        <w:t>高某</w:t>
      </w:r>
      <w:r>
        <w:rPr>
          <w:rFonts w:hint="default" w:ascii="仿宋_GB2312" w:hAnsi="仿宋_GB2312" w:eastAsia="仿宋_GB2312" w:cs="仿宋_GB2312"/>
          <w:b w:val="0"/>
          <w:bCs w:val="0"/>
          <w:color w:val="000000" w:themeColor="text1"/>
          <w:sz w:val="32"/>
          <w:lang w:eastAsia="zh-CN"/>
          <w14:textFill>
            <w14:solidFill>
              <w14:schemeClr w14:val="tx1"/>
            </w14:solidFill>
          </w14:textFill>
        </w:rPr>
        <w:t>在</w:t>
      </w:r>
      <w:r>
        <w:rPr>
          <w:rFonts w:hint="default" w:ascii="仿宋_GB2312" w:hAnsi="仿宋_GB2312" w:eastAsia="仿宋_GB2312" w:cs="仿宋_GB2312"/>
          <w:b w:val="0"/>
          <w:bCs w:val="0"/>
          <w:color w:val="000000" w:themeColor="text1"/>
          <w:sz w:val="32"/>
          <w:lang w:eastAsia="zh-CN"/>
          <w14:textFill>
            <w14:solidFill>
              <w14:schemeClr w14:val="tx1"/>
            </w14:solidFill>
          </w14:textFill>
        </w:rPr>
        <w:t>××</w:t>
      </w:r>
      <w:r>
        <w:rPr>
          <w:rFonts w:hint="default" w:ascii="仿宋_GB2312" w:hAnsi="仿宋_GB2312" w:eastAsia="仿宋_GB2312" w:cs="仿宋_GB2312"/>
          <w:b w:val="0"/>
          <w:bCs w:val="0"/>
          <w:color w:val="000000" w:themeColor="text1"/>
          <w:sz w:val="32"/>
          <w:lang w:eastAsia="zh-CN"/>
          <w14:textFill>
            <w14:solidFill>
              <w14:schemeClr w14:val="tx1"/>
            </w14:solidFill>
          </w14:textFill>
        </w:rPr>
        <w:t>项目从事主体结构施工活动的木工工种；（三）考勤记录显示10月3日</w:t>
      </w:r>
      <w:r>
        <w:rPr>
          <w:rFonts w:hint="default" w:ascii="仿宋_GB2312" w:hAnsi="仿宋_GB2312" w:eastAsia="仿宋_GB2312" w:cs="仿宋_GB2312"/>
          <w:b w:val="0"/>
          <w:bCs w:val="0"/>
          <w:color w:val="000000" w:themeColor="text1"/>
          <w:sz w:val="32"/>
          <w:lang w:val="en" w:eastAsia="zh-CN"/>
          <w14:textFill>
            <w14:solidFill>
              <w14:schemeClr w14:val="tx1"/>
            </w14:solidFill>
          </w14:textFill>
        </w:rPr>
        <w:t>高某</w:t>
      </w:r>
      <w:r>
        <w:rPr>
          <w:rFonts w:hint="default" w:ascii="仿宋_GB2312" w:hAnsi="仿宋_GB2312" w:eastAsia="仿宋_GB2312" w:cs="仿宋_GB2312"/>
          <w:b w:val="0"/>
          <w:bCs w:val="0"/>
          <w:color w:val="000000" w:themeColor="text1"/>
          <w:sz w:val="32"/>
          <w:lang w:eastAsia="zh-CN"/>
          <w14:textFill>
            <w14:solidFill>
              <w14:schemeClr w14:val="tx1"/>
            </w14:solidFill>
          </w14:textFill>
        </w:rPr>
        <w:t>打卡上班；（四）证人证言显示：2023年10月3日下午16</w:t>
      </w:r>
      <w:r>
        <w:rPr>
          <w:rFonts w:hint="default" w:ascii="仿宋_GB2312" w:hAnsi="仿宋_GB2312" w:eastAsia="仿宋_GB2312" w:cs="仿宋_GB2312"/>
          <w:b w:val="0"/>
          <w:bCs w:val="0"/>
          <w:color w:val="000000" w:themeColor="text1"/>
          <w:sz w:val="32"/>
          <w:lang w:val="en" w:eastAsia="zh-CN"/>
          <w14:textFill>
            <w14:solidFill>
              <w14:schemeClr w14:val="tx1"/>
            </w14:solidFill>
          </w14:textFill>
        </w:rPr>
        <w:t>:</w:t>
      </w:r>
      <w:r>
        <w:rPr>
          <w:rFonts w:hint="default" w:ascii="仿宋_GB2312" w:hAnsi="仿宋_GB2312" w:eastAsia="仿宋_GB2312" w:cs="仿宋_GB2312"/>
          <w:b w:val="0"/>
          <w:bCs w:val="0"/>
          <w:color w:val="000000" w:themeColor="text1"/>
          <w:sz w:val="32"/>
          <w:lang w:eastAsia="zh-CN"/>
          <w14:textFill>
            <w14:solidFill>
              <w14:schemeClr w14:val="tx1"/>
            </w14:solidFill>
          </w14:textFill>
        </w:rPr>
        <w:t>20左右，尚兴建在</w:t>
      </w:r>
      <w:r>
        <w:rPr>
          <w:rFonts w:hint="default" w:ascii="仿宋_GB2312" w:hAnsi="仿宋_GB2312" w:eastAsia="仿宋_GB2312" w:cs="仿宋_GB2312"/>
          <w:b w:val="0"/>
          <w:bCs w:val="0"/>
          <w:color w:val="000000" w:themeColor="text1"/>
          <w:sz w:val="32"/>
          <w:lang w:eastAsia="zh-CN"/>
          <w14:textFill>
            <w14:solidFill>
              <w14:schemeClr w14:val="tx1"/>
            </w14:solidFill>
          </w14:textFill>
        </w:rPr>
        <w:t>××</w:t>
      </w:r>
      <w:r>
        <w:rPr>
          <w:rFonts w:hint="default" w:ascii="仿宋_GB2312" w:hAnsi="仿宋_GB2312" w:eastAsia="仿宋_GB2312" w:cs="仿宋_GB2312"/>
          <w:b w:val="0"/>
          <w:bCs w:val="0"/>
          <w:color w:val="000000" w:themeColor="text1"/>
          <w:sz w:val="32"/>
          <w:lang w:eastAsia="zh-CN"/>
          <w14:textFill>
            <w14:solidFill>
              <w14:schemeClr w14:val="tx1"/>
            </w14:solidFill>
          </w14:textFill>
        </w:rPr>
        <w:t>项目B区搭设高支模架时，看到</w:t>
      </w:r>
      <w:r>
        <w:rPr>
          <w:rFonts w:hint="default" w:ascii="仿宋_GB2312" w:hAnsi="仿宋_GB2312" w:eastAsia="仿宋_GB2312" w:cs="仿宋_GB2312"/>
          <w:b w:val="0"/>
          <w:bCs w:val="0"/>
          <w:color w:val="000000" w:themeColor="text1"/>
          <w:sz w:val="32"/>
          <w:lang w:val="en" w:eastAsia="zh-CN"/>
          <w14:textFill>
            <w14:solidFill>
              <w14:schemeClr w14:val="tx1"/>
            </w14:solidFill>
          </w14:textFill>
        </w:rPr>
        <w:t>高某</w:t>
      </w:r>
      <w:r>
        <w:rPr>
          <w:rFonts w:hint="default" w:ascii="仿宋_GB2312" w:hAnsi="仿宋_GB2312" w:eastAsia="仿宋_GB2312" w:cs="仿宋_GB2312"/>
          <w:b w:val="0"/>
          <w:bCs w:val="0"/>
          <w:color w:val="000000" w:themeColor="text1"/>
          <w:sz w:val="32"/>
          <w:lang w:eastAsia="zh-CN"/>
          <w14:textFill>
            <w14:solidFill>
              <w14:schemeClr w14:val="tx1"/>
            </w14:solidFill>
          </w14:textFill>
        </w:rPr>
        <w:t>被塔吊下勾时的材料撞倒；（五）事故调查报告显示：2023年10月3日下午16</w:t>
      </w:r>
      <w:r>
        <w:rPr>
          <w:rFonts w:hint="default" w:ascii="仿宋_GB2312" w:hAnsi="仿宋_GB2312" w:eastAsia="仿宋_GB2312" w:cs="仿宋_GB2312"/>
          <w:b w:val="0"/>
          <w:bCs w:val="0"/>
          <w:color w:val="000000" w:themeColor="text1"/>
          <w:sz w:val="32"/>
          <w:lang w:val="en" w:eastAsia="zh-CN"/>
          <w14:textFill>
            <w14:solidFill>
              <w14:schemeClr w14:val="tx1"/>
            </w14:solidFill>
          </w14:textFill>
        </w:rPr>
        <w:t>:</w:t>
      </w:r>
      <w:r>
        <w:rPr>
          <w:rFonts w:hint="default" w:ascii="仿宋_GB2312" w:hAnsi="仿宋_GB2312" w:eastAsia="仿宋_GB2312" w:cs="仿宋_GB2312"/>
          <w:b w:val="0"/>
          <w:bCs w:val="0"/>
          <w:color w:val="000000" w:themeColor="text1"/>
          <w:sz w:val="32"/>
          <w:lang w:eastAsia="zh-CN"/>
          <w14:textFill>
            <w14:solidFill>
              <w14:schemeClr w14:val="tx1"/>
            </w14:solidFill>
          </w14:textFill>
        </w:rPr>
        <w:t>20左右，</w:t>
      </w:r>
      <w:r>
        <w:rPr>
          <w:rFonts w:hint="default" w:ascii="仿宋_GB2312" w:hAnsi="仿宋_GB2312" w:eastAsia="仿宋_GB2312" w:cs="仿宋_GB2312"/>
          <w:b w:val="0"/>
          <w:bCs w:val="0"/>
          <w:color w:val="000000" w:themeColor="text1"/>
          <w:sz w:val="32"/>
          <w:lang w:val="en" w:eastAsia="zh-CN"/>
          <w14:textFill>
            <w14:solidFill>
              <w14:schemeClr w14:val="tx1"/>
            </w14:solidFill>
          </w14:textFill>
        </w:rPr>
        <w:t>高某</w:t>
      </w:r>
      <w:r>
        <w:rPr>
          <w:rFonts w:hint="default" w:ascii="仿宋_GB2312" w:hAnsi="仿宋_GB2312" w:eastAsia="仿宋_GB2312" w:cs="仿宋_GB2312"/>
          <w:b w:val="0"/>
          <w:bCs w:val="0"/>
          <w:color w:val="000000" w:themeColor="text1"/>
          <w:sz w:val="32"/>
          <w:lang w:eastAsia="zh-CN"/>
          <w14:textFill>
            <w14:solidFill>
              <w14:schemeClr w14:val="tx1"/>
            </w14:solidFill>
          </w14:textFill>
        </w:rPr>
        <w:t>在</w:t>
      </w:r>
      <w:r>
        <w:rPr>
          <w:rFonts w:hint="default" w:ascii="仿宋_GB2312" w:hAnsi="仿宋_GB2312" w:eastAsia="仿宋_GB2312" w:cs="仿宋_GB2312"/>
          <w:b w:val="0"/>
          <w:bCs w:val="0"/>
          <w:color w:val="000000" w:themeColor="text1"/>
          <w:sz w:val="32"/>
          <w:lang w:eastAsia="zh-CN"/>
          <w14:textFill>
            <w14:solidFill>
              <w14:schemeClr w14:val="tx1"/>
            </w14:solidFill>
          </w14:textFill>
        </w:rPr>
        <w:t>××</w:t>
      </w:r>
      <w:r>
        <w:rPr>
          <w:rFonts w:hint="default" w:ascii="仿宋_GB2312" w:hAnsi="仿宋_GB2312" w:eastAsia="仿宋_GB2312" w:cs="仿宋_GB2312"/>
          <w:b w:val="0"/>
          <w:bCs w:val="0"/>
          <w:color w:val="000000" w:themeColor="text1"/>
          <w:sz w:val="32"/>
          <w:lang w:eastAsia="zh-CN"/>
          <w14:textFill>
            <w14:solidFill>
              <w14:schemeClr w14:val="tx1"/>
            </w14:solidFill>
          </w14:textFill>
        </w:rPr>
        <w:t>项目施工总承包工程B区工作时被塔吊下勾撞到头部导致受伤；（六）《劳务分包合同》显示：申请人为</w:t>
      </w:r>
      <w:r>
        <w:rPr>
          <w:rFonts w:hint="default" w:ascii="仿宋_GB2312" w:hAnsi="仿宋_GB2312" w:eastAsia="仿宋_GB2312" w:cs="仿宋_GB2312"/>
          <w:b w:val="0"/>
          <w:bCs w:val="0"/>
          <w:color w:val="000000" w:themeColor="text1"/>
          <w:sz w:val="32"/>
          <w:lang w:eastAsia="zh-CN"/>
          <w14:textFill>
            <w14:solidFill>
              <w14:schemeClr w14:val="tx1"/>
            </w14:solidFill>
          </w14:textFill>
        </w:rPr>
        <w:t>××</w:t>
      </w:r>
      <w:r>
        <w:rPr>
          <w:rFonts w:hint="default" w:ascii="仿宋_GB2312" w:hAnsi="仿宋_GB2312" w:eastAsia="仿宋_GB2312" w:cs="仿宋_GB2312"/>
          <w:b w:val="0"/>
          <w:bCs w:val="0"/>
          <w:color w:val="000000" w:themeColor="text1"/>
          <w:sz w:val="32"/>
          <w:lang w:eastAsia="zh-CN"/>
          <w14:textFill>
            <w14:solidFill>
              <w14:schemeClr w14:val="tx1"/>
            </w14:solidFill>
          </w14:textFill>
        </w:rPr>
        <w:t>项目主体工程的劳务分包人，分包工程承包范围为主体劳务工程。</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outlineLvl w:val="0"/>
        <w:rPr>
          <w:rFonts w:hint="default" w:ascii="仿宋_GB2312" w:hAnsi="仿宋_GB2312" w:eastAsia="仿宋_GB2312" w:cs="仿宋_GB2312"/>
          <w:b w:val="0"/>
          <w:bCs w:val="0"/>
          <w:color w:val="000000" w:themeColor="text1"/>
          <w:sz w:val="32"/>
          <w14:textFill>
            <w14:solidFill>
              <w14:schemeClr w14:val="tx1"/>
            </w14:solidFill>
          </w14:textFill>
        </w:rPr>
      </w:pPr>
      <w:r>
        <w:rPr>
          <w:rFonts w:hint="default" w:ascii="仿宋_GB2312" w:hAnsi="仿宋_GB2312" w:eastAsia="仿宋_GB2312" w:cs="仿宋_GB2312"/>
          <w:b w:val="0"/>
          <w:bCs w:val="0"/>
          <w:color w:val="000000" w:themeColor="text1"/>
          <w:sz w:val="32"/>
          <w14:textFill>
            <w14:solidFill>
              <w14:schemeClr w14:val="tx1"/>
            </w14:solidFill>
          </w14:textFill>
        </w:rPr>
        <w:t>2023年12月28日，被申请人向申请人作出《深圳市工伤认定申请补正材料通知书》。2024年1月5日，被申请人受理申请人的工伤认定申请。</w:t>
      </w:r>
    </w:p>
    <w:p>
      <w:pPr>
        <w:keepNext w:val="0"/>
        <w:keepLines w:val="0"/>
        <w:pageBreakBefore w:val="0"/>
        <w:widowControl w:val="0"/>
        <w:kinsoku/>
        <w:wordWrap/>
        <w:overflowPunct/>
        <w:topLinePunct w:val="0"/>
        <w:autoSpaceDE/>
        <w:autoSpaceDN/>
        <w:bidi w:val="0"/>
        <w:adjustRightInd/>
        <w:snapToGrid/>
        <w:spacing w:line="540" w:lineRule="exact"/>
        <w:ind w:firstLine="640"/>
        <w:textAlignment w:val="auto"/>
        <w:outlineLvl w:val="0"/>
        <w:rPr>
          <w:rFonts w:hint="default" w:ascii="仿宋_GB2312" w:hAnsi="仿宋_GB2312" w:eastAsia="仿宋_GB2312" w:cs="仿宋_GB2312"/>
          <w:b w:val="0"/>
          <w:bCs w:val="0"/>
          <w:color w:val="000000" w:themeColor="text1"/>
          <w:sz w:val="32"/>
          <w:szCs w:val="32"/>
          <w14:textFill>
            <w14:solidFill>
              <w14:schemeClr w14:val="tx1"/>
            </w14:solidFill>
          </w14:textFill>
        </w:rPr>
      </w:pPr>
      <w:r>
        <w:rPr>
          <w:rFonts w:hint="default" w:ascii="仿宋_GB2312" w:hAnsi="仿宋_GB2312" w:eastAsia="仿宋_GB2312" w:cs="仿宋_GB2312"/>
          <w:b w:val="0"/>
          <w:bCs w:val="0"/>
          <w:color w:val="000000" w:themeColor="text1"/>
          <w:sz w:val="32"/>
          <w14:textFill>
            <w14:solidFill>
              <w14:schemeClr w14:val="tx1"/>
            </w14:solidFill>
          </w14:textFill>
        </w:rPr>
        <w:t>2024年2月2日，被申请人作出</w:t>
      </w:r>
      <w:r>
        <w:rPr>
          <w:rFonts w:hint="default" w:ascii="仿宋_GB2312" w:hAnsi="仿宋_GB2312" w:eastAsia="仿宋_GB2312" w:cs="仿宋_GB2312"/>
          <w:color w:val="000000" w:themeColor="text1"/>
          <w:sz w:val="32"/>
          <w14:textFill>
            <w14:solidFill>
              <w14:schemeClr w14:val="tx1"/>
            </w14:solidFill>
          </w14:textFill>
        </w:rPr>
        <w:t>深人社建工认决字</w:t>
      </w:r>
      <w:r>
        <w:rPr>
          <w:rFonts w:hint="eastAsia" w:ascii="仿宋_GB2312" w:hAnsi="仿宋_GB2312" w:eastAsia="仿宋_GB2312" w:cs="仿宋_GB2312"/>
          <w:b w:val="0"/>
          <w:bCs w:val="0"/>
          <w:color w:val="000000" w:themeColor="text1"/>
          <w:sz w:val="32"/>
          <w:szCs w:val="32"/>
          <w14:textFill>
            <w14:solidFill>
              <w14:schemeClr w14:val="tx1"/>
            </w14:solidFill>
          </w14:textFill>
        </w:rPr>
        <w:t>〔</w:t>
      </w:r>
      <w:r>
        <w:rPr>
          <w:rFonts w:hint="default" w:ascii="仿宋_GB2312" w:hAnsi="仿宋_GB2312" w:eastAsia="仿宋_GB2312" w:cs="仿宋_GB2312"/>
          <w:b w:val="0"/>
          <w:bCs w:val="0"/>
          <w:color w:val="000000" w:themeColor="text1"/>
          <w:sz w:val="32"/>
          <w:szCs w:val="32"/>
          <w14:textFill>
            <w14:solidFill>
              <w14:schemeClr w14:val="tx1"/>
            </w14:solidFill>
          </w14:textFill>
        </w:rPr>
        <w:t>2024</w:t>
      </w:r>
      <w:r>
        <w:rPr>
          <w:rFonts w:hint="eastAsia" w:ascii="仿宋_GB2312" w:hAnsi="仿宋_GB2312" w:eastAsia="仿宋_GB2312" w:cs="仿宋_GB2312"/>
          <w:b w:val="0"/>
          <w:bCs w:val="0"/>
          <w:color w:val="000000" w:themeColor="text1"/>
          <w:sz w:val="32"/>
          <w:szCs w:val="32"/>
          <w14:textFill>
            <w14:solidFill>
              <w14:schemeClr w14:val="tx1"/>
            </w14:solidFill>
          </w14:textFill>
        </w:rPr>
        <w:t>〕</w:t>
      </w:r>
      <w:r>
        <w:rPr>
          <w:rFonts w:hint="default" w:ascii="仿宋_GB2312" w:hAnsi="仿宋_GB2312" w:eastAsia="仿宋_GB2312" w:cs="仿宋_GB2312"/>
          <w:b w:val="0"/>
          <w:bCs w:val="0"/>
          <w:color w:val="000000" w:themeColor="text1"/>
          <w:sz w:val="32"/>
          <w:szCs w:val="32"/>
          <w:lang w:val="en"/>
          <w14:textFill>
            <w14:solidFill>
              <w14:schemeClr w14:val="tx1"/>
            </w14:solidFill>
          </w14:textFill>
        </w:rPr>
        <w:t>××</w:t>
      </w:r>
      <w:r>
        <w:rPr>
          <w:rFonts w:hint="default" w:ascii="仿宋_GB2312" w:hAnsi="仿宋_GB2312" w:eastAsia="仿宋_GB2312" w:cs="仿宋_GB2312"/>
          <w:b w:val="0"/>
          <w:bCs w:val="0"/>
          <w:color w:val="000000" w:themeColor="text1"/>
          <w:sz w:val="32"/>
          <w:szCs w:val="32"/>
          <w14:textFill>
            <w14:solidFill>
              <w14:schemeClr w14:val="tx1"/>
            </w14:solidFill>
          </w14:textFill>
        </w:rPr>
        <w:t>号《深圳市认定工伤决定书》，认定申请人职工</w:t>
      </w:r>
      <w:r>
        <w:rPr>
          <w:rFonts w:hint="default" w:ascii="仿宋_GB2312" w:hAnsi="仿宋_GB2312" w:eastAsia="仿宋_GB2312" w:cs="仿宋_GB2312"/>
          <w:b w:val="0"/>
          <w:bCs w:val="0"/>
          <w:color w:val="000000" w:themeColor="text1"/>
          <w:sz w:val="32"/>
          <w:szCs w:val="32"/>
          <w:lang w:val="en"/>
          <w14:textFill>
            <w14:solidFill>
              <w14:schemeClr w14:val="tx1"/>
            </w14:solidFill>
          </w14:textFill>
        </w:rPr>
        <w:t>高某</w:t>
      </w:r>
      <w:r>
        <w:rPr>
          <w:rFonts w:hint="default" w:ascii="仿宋_GB2312" w:hAnsi="仿宋_GB2312" w:eastAsia="仿宋_GB2312" w:cs="仿宋_GB2312"/>
          <w:b w:val="0"/>
          <w:bCs w:val="0"/>
          <w:color w:val="000000" w:themeColor="text1"/>
          <w:sz w:val="32"/>
          <w:szCs w:val="32"/>
          <w14:textFill>
            <w14:solidFill>
              <w14:schemeClr w14:val="tx1"/>
            </w14:solidFill>
          </w14:textFill>
        </w:rPr>
        <w:t>于2023年10月3日在</w:t>
      </w:r>
      <w:r>
        <w:rPr>
          <w:rFonts w:hint="default" w:ascii="仿宋_GB2312" w:hAnsi="仿宋_GB2312" w:eastAsia="仿宋_GB2312" w:cs="仿宋_GB2312"/>
          <w:b w:val="0"/>
          <w:bCs w:val="0"/>
          <w:color w:val="000000" w:themeColor="text1"/>
          <w:sz w:val="32"/>
          <w:szCs w:val="32"/>
          <w14:textFill>
            <w14:solidFill>
              <w14:schemeClr w14:val="tx1"/>
            </w14:solidFill>
          </w14:textFill>
        </w:rPr>
        <w:t>××</w:t>
      </w:r>
      <w:r>
        <w:rPr>
          <w:rFonts w:hint="default" w:ascii="仿宋_GB2312" w:hAnsi="仿宋_GB2312" w:eastAsia="仿宋_GB2312" w:cs="仿宋_GB2312"/>
          <w:b w:val="0"/>
          <w:bCs w:val="0"/>
          <w:color w:val="000000" w:themeColor="text1"/>
          <w:sz w:val="32"/>
          <w:szCs w:val="32"/>
          <w14:textFill>
            <w14:solidFill>
              <w14:schemeClr w14:val="tx1"/>
            </w14:solidFill>
          </w14:textFill>
        </w:rPr>
        <w:t>项目工地因日常工作受伤的情形符合《广东省工伤保险条例》第九条第（一）项规定，属于工伤认定范围，予以认定（或视同）为工伤。</w:t>
      </w:r>
      <w:r>
        <w:rPr>
          <w:rFonts w:hint="eastAsia" w:ascii="仿宋_GB2312" w:hAnsi="Times New Roman" w:eastAsia="仿宋_GB2312" w:cs="Times New Roman"/>
          <w:spacing w:val="0"/>
          <w:sz w:val="32"/>
          <w:szCs w:val="32"/>
          <w:highlight w:val="none"/>
          <w:lang w:val="en-US" w:eastAsia="zh-CN"/>
        </w:rPr>
        <w:t>申请人不服该决定，向本机关申请行政复议</w:t>
      </w:r>
      <w:r>
        <w:rPr>
          <w:rFonts w:hint="default" w:ascii="仿宋_GB2312" w:hAnsi="Times New Roman" w:eastAsia="仿宋_GB2312" w:cs="Times New Roman"/>
          <w:spacing w:val="0"/>
          <w:sz w:val="32"/>
          <w:szCs w:val="32"/>
          <w:highlight w:val="none"/>
          <w:lang w:eastAsia="zh-CN"/>
        </w:rPr>
        <w:t>，并主张工伤认定材料存在证据不全面，工伤认定没有事实依据。</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_GB2312" w:hAnsi="仿宋_GB2312" w:eastAsia="仿宋_GB2312" w:cs="仿宋_GB2312"/>
          <w:sz w:val="32"/>
        </w:rPr>
      </w:pPr>
      <w:r>
        <w:rPr>
          <w:rFonts w:eastAsia="黑体"/>
          <w:color w:val="000000" w:themeColor="text1"/>
          <w:sz w:val="32"/>
          <w14:textFill>
            <w14:solidFill>
              <w14:schemeClr w14:val="tx1"/>
            </w14:solidFill>
          </w14:textFill>
        </w:rPr>
        <w:t>本机关认为：</w:t>
      </w:r>
      <w:r>
        <w:rPr>
          <w:rFonts w:hint="default" w:ascii="仿宋_GB2312" w:hAnsi="仿宋_GB2312" w:eastAsia="仿宋_GB2312" w:cs="仿宋_GB2312"/>
          <w:sz w:val="32"/>
        </w:rPr>
        <w:t>本案争议焦点为</w:t>
      </w:r>
      <w:r>
        <w:rPr>
          <w:rFonts w:hint="default" w:ascii="仿宋_GB2312" w:hAnsi="仿宋_GB2312" w:eastAsia="仿宋_GB2312" w:cs="仿宋_GB2312"/>
          <w:sz w:val="32"/>
          <w:lang w:val="en"/>
        </w:rPr>
        <w:t>高某</w:t>
      </w:r>
      <w:r>
        <w:rPr>
          <w:rFonts w:hint="default" w:ascii="仿宋_GB2312" w:hAnsi="仿宋_GB2312" w:eastAsia="仿宋_GB2312" w:cs="仿宋_GB2312"/>
          <w:sz w:val="32"/>
        </w:rPr>
        <w:t>是否在工作时间和工作场所内，因工作原因受到事故伤害。</w:t>
      </w:r>
    </w:p>
    <w:p>
      <w:pPr>
        <w:spacing w:line="540" w:lineRule="exact"/>
        <w:ind w:firstLine="640" w:firstLineChars="200"/>
        <w:rPr>
          <w:rFonts w:hint="eastAsia" w:ascii="仿宋_GB2312" w:hAnsi="仿宋_GB2312" w:eastAsia="仿宋_GB2312" w:cs="仿宋_GB2312"/>
          <w:sz w:val="32"/>
        </w:rPr>
      </w:pPr>
      <w:r>
        <w:rPr>
          <w:rFonts w:hint="eastAsia" w:ascii="仿宋_GB2312" w:hAnsi="仿宋_GB2312" w:eastAsia="仿宋_GB2312" w:cs="仿宋_GB2312"/>
          <w:sz w:val="32"/>
        </w:rPr>
        <w:t>《广东省工伤保险条例》第九条第（一）项规定：“职工有下列情形之一的，应当认定为工伤：（一）在工作时间和工作场所内，因工作原因受到事故伤害的；”</w:t>
      </w:r>
      <w:r>
        <w:rPr>
          <w:rFonts w:hint="eastAsia" w:ascii="仿宋_GB2312" w:hAnsi="仿宋_GB2312" w:eastAsia="仿宋_GB2312" w:cs="仿宋_GB2312"/>
          <w:sz w:val="32"/>
          <w:szCs w:val="32"/>
          <w:lang w:val="en-US" w:eastAsia="zh-CN"/>
        </w:rPr>
        <w:t>第十四条第三款规定：“职工或者其近亲属、工会组织认为是工伤，用人单位不认为是工伤的，由用人单位承担举证责任。”</w:t>
      </w:r>
      <w:r>
        <w:rPr>
          <w:rFonts w:hint="default" w:ascii="仿宋_GB2312" w:hAnsi="仿宋_GB2312" w:eastAsia="仿宋_GB2312" w:cs="仿宋_GB2312"/>
          <w:sz w:val="32"/>
          <w:szCs w:val="32"/>
          <w:lang w:eastAsia="zh-CN"/>
        </w:rPr>
        <w:t>本案，</w:t>
      </w:r>
      <w:r>
        <w:rPr>
          <w:rFonts w:hint="eastAsia" w:ascii="仿宋_GB2312" w:hAnsi="仿宋_GB2312" w:eastAsia="仿宋_GB2312" w:cs="仿宋_GB2312"/>
          <w:sz w:val="32"/>
        </w:rPr>
        <w:t>根据病历材料、</w:t>
      </w:r>
      <w:r>
        <w:rPr>
          <w:rFonts w:hint="eastAsia" w:ascii="仿宋_GB2312" w:hAnsi="仿宋_GB2312" w:eastAsia="仿宋_GB2312" w:cs="仿宋_GB2312"/>
          <w:b w:val="0"/>
          <w:bCs w:val="0"/>
          <w:color w:val="000000" w:themeColor="text1"/>
          <w:sz w:val="32"/>
          <w:lang w:eastAsia="zh-CN"/>
          <w14:textFill>
            <w14:solidFill>
              <w14:schemeClr w14:val="tx1"/>
            </w14:solidFill>
          </w14:textFill>
        </w:rPr>
        <w:t>考勤记录、证人证言、事故调查报告</w:t>
      </w:r>
      <w:r>
        <w:rPr>
          <w:rFonts w:hint="eastAsia" w:ascii="仿宋_GB2312" w:hAnsi="仿宋_GB2312" w:eastAsia="仿宋_GB2312" w:cs="仿宋_GB2312"/>
          <w:b w:val="0"/>
          <w:bCs w:val="0"/>
          <w:color w:val="000000" w:themeColor="text1"/>
          <w:sz w:val="32"/>
          <w14:textFill>
            <w14:solidFill>
              <w14:schemeClr w14:val="tx1"/>
            </w14:solidFill>
          </w14:textFill>
        </w:rPr>
        <w:t>等材料</w:t>
      </w:r>
      <w:r>
        <w:rPr>
          <w:rFonts w:hint="eastAsia" w:ascii="仿宋_GB2312" w:hAnsi="仿宋_GB2312" w:eastAsia="仿宋_GB2312" w:cs="仿宋_GB2312"/>
          <w:sz w:val="32"/>
        </w:rPr>
        <w:t>可确认，</w:t>
      </w:r>
      <w:r>
        <w:rPr>
          <w:rFonts w:hint="default" w:ascii="仿宋_GB2312" w:hAnsi="仿宋_GB2312" w:eastAsia="仿宋_GB2312" w:cs="仿宋_GB2312"/>
          <w:sz w:val="32"/>
          <w:lang w:val="en"/>
        </w:rPr>
        <w:t>高某</w:t>
      </w:r>
      <w:r>
        <w:rPr>
          <w:rFonts w:hint="eastAsia" w:ascii="仿宋_GB2312" w:hAnsi="仿宋_GB2312" w:eastAsia="仿宋_GB2312" w:cs="仿宋_GB2312"/>
          <w:sz w:val="32"/>
        </w:rPr>
        <w:t>于2023年10月3日下午16时20分许在</w:t>
      </w:r>
      <w:r>
        <w:rPr>
          <w:rFonts w:hint="default" w:ascii="仿宋_GB2312" w:hAnsi="仿宋_GB2312" w:eastAsia="仿宋_GB2312" w:cs="仿宋_GB2312"/>
          <w:sz w:val="32"/>
        </w:rPr>
        <w:t>××</w:t>
      </w:r>
      <w:r>
        <w:rPr>
          <w:rFonts w:hint="eastAsia" w:ascii="仿宋_GB2312" w:hAnsi="仿宋_GB2312" w:eastAsia="仿宋_GB2312" w:cs="仿宋_GB2312"/>
          <w:sz w:val="32"/>
        </w:rPr>
        <w:t>项目施工总承包工程B区因日常工作受伤的事实，</w:t>
      </w:r>
      <w:r>
        <w:rPr>
          <w:rFonts w:hint="eastAsia" w:ascii="仿宋_GB2312" w:hAnsi="仿宋_GB2312" w:eastAsia="仿宋_GB2312" w:cs="仿宋_GB2312"/>
          <w:sz w:val="32"/>
          <w:szCs w:val="32"/>
          <w:lang w:val="en-US" w:eastAsia="zh-CN"/>
        </w:rPr>
        <w:t>该情形属于“</w:t>
      </w:r>
      <w:r>
        <w:rPr>
          <w:rFonts w:hint="eastAsia" w:ascii="仿宋_GB2312" w:hAnsi="仿宋_GB2312" w:eastAsia="仿宋_GB2312" w:cs="仿宋_GB2312"/>
          <w:sz w:val="32"/>
        </w:rPr>
        <w:t>在工作时间和工作场所内，因工作原因受到事故伤害</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eastAsia="zh-CN"/>
        </w:rPr>
        <w:t>申请人主张</w:t>
      </w:r>
      <w:r>
        <w:rPr>
          <w:rFonts w:hint="default" w:ascii="仿宋_GB2312" w:hAnsi="仿宋_GB2312" w:eastAsia="仿宋_GB2312" w:cs="仿宋_GB2312"/>
          <w:sz w:val="32"/>
          <w:szCs w:val="32"/>
          <w:lang w:val="en" w:eastAsia="zh-CN"/>
        </w:rPr>
        <w:t>高某</w:t>
      </w:r>
      <w:r>
        <w:rPr>
          <w:rFonts w:hint="eastAsia" w:ascii="仿宋_GB2312" w:hAnsi="仿宋_GB2312" w:eastAsia="仿宋_GB2312" w:cs="仿宋_GB2312"/>
          <w:sz w:val="32"/>
          <w:szCs w:val="32"/>
          <w:lang w:eastAsia="zh-CN"/>
        </w:rPr>
        <w:t>受伤情形不属于工伤但</w:t>
      </w:r>
      <w:r>
        <w:rPr>
          <w:rFonts w:hint="eastAsia" w:ascii="仿宋_GB2312" w:hAnsi="仿宋_GB2312" w:eastAsia="仿宋_GB2312" w:cs="仿宋_GB2312"/>
          <w:sz w:val="32"/>
          <w:szCs w:val="32"/>
          <w:lang w:val="en-US" w:eastAsia="zh-CN"/>
        </w:rPr>
        <w:t>未能提供客观证据证明其主张，对此应承担举证不能的不利后果</w:t>
      </w:r>
      <w:r>
        <w:rPr>
          <w:rFonts w:hint="eastAsia" w:ascii="仿宋_GB2312" w:hAnsi="仿宋_GB2312" w:eastAsia="仿宋_GB2312" w:cs="仿宋_GB2312"/>
          <w:sz w:val="32"/>
          <w:szCs w:val="32"/>
          <w:lang w:eastAsia="zh-CN"/>
        </w:rPr>
        <w:t>。故</w:t>
      </w:r>
      <w:r>
        <w:rPr>
          <w:rFonts w:hint="eastAsia" w:ascii="仿宋_GB2312" w:hAnsi="仿宋_GB2312" w:eastAsia="仿宋_GB2312" w:cs="仿宋_GB2312"/>
          <w:sz w:val="32"/>
          <w:szCs w:val="32"/>
          <w:lang w:val="en-US" w:eastAsia="zh-CN"/>
        </w:rPr>
        <w:t>被申请人</w:t>
      </w:r>
      <w:r>
        <w:rPr>
          <w:rFonts w:hint="eastAsia" w:ascii="仿宋_GB2312" w:hAnsi="仿宋_GB2312" w:eastAsia="仿宋_GB2312" w:cs="仿宋_GB2312"/>
          <w:sz w:val="32"/>
          <w:szCs w:val="32"/>
          <w:lang w:eastAsia="zh-CN"/>
        </w:rPr>
        <w:t>据此</w:t>
      </w:r>
      <w:r>
        <w:rPr>
          <w:rFonts w:hint="eastAsia" w:ascii="仿宋_GB2312" w:hAnsi="仿宋_GB2312" w:eastAsia="仿宋_GB2312" w:cs="仿宋_GB2312"/>
          <w:sz w:val="32"/>
          <w:szCs w:val="32"/>
          <w:lang w:val="en-US" w:eastAsia="zh-CN"/>
        </w:rPr>
        <w:t>认定</w:t>
      </w:r>
      <w:r>
        <w:rPr>
          <w:rFonts w:hint="default" w:ascii="仿宋_GB2312" w:hAnsi="仿宋_GB2312" w:eastAsia="仿宋_GB2312" w:cs="仿宋_GB2312"/>
          <w:sz w:val="32"/>
          <w:szCs w:val="32"/>
          <w:lang w:val="en" w:eastAsia="zh-CN"/>
        </w:rPr>
        <w:t>高某</w:t>
      </w:r>
      <w:r>
        <w:rPr>
          <w:rFonts w:hint="eastAsia" w:ascii="仿宋_GB2312" w:hAnsi="仿宋_GB2312" w:eastAsia="仿宋_GB2312" w:cs="仿宋_GB2312"/>
          <w:sz w:val="32"/>
          <w:szCs w:val="32"/>
          <w:lang w:val="en-US" w:eastAsia="zh-CN"/>
        </w:rPr>
        <w:t>受伤情形为工伤，并无违法或不当</w:t>
      </w:r>
      <w:r>
        <w:rPr>
          <w:rFonts w:hint="eastAsia" w:ascii="仿宋_GB2312" w:hAnsi="仿宋_GB2312" w:eastAsia="仿宋_GB2312" w:cs="仿宋_GB2312"/>
          <w:sz w:val="32"/>
        </w:rPr>
        <w:t>。</w:t>
      </w:r>
    </w:p>
    <w:p>
      <w:pPr>
        <w:adjustRightInd/>
        <w:snapToGrid/>
        <w:spacing w:line="540" w:lineRule="exact"/>
        <w:ind w:firstLine="640" w:firstLineChars="20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综上，</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依照《中华人民共和国行政复议法》第</w:t>
      </w:r>
      <w:r>
        <w:rPr>
          <w:rFonts w:hint="default" w:ascii="仿宋_GB2312" w:hAnsi="仿宋_GB2312" w:eastAsia="仿宋_GB2312" w:cs="仿宋_GB2312"/>
          <w:color w:val="000000" w:themeColor="text1"/>
          <w:sz w:val="32"/>
          <w:szCs w:val="32"/>
          <w:lang w:eastAsia="zh-CN"/>
          <w14:textFill>
            <w14:solidFill>
              <w14:schemeClr w14:val="tx1"/>
            </w14:solidFill>
          </w14:textFill>
        </w:rPr>
        <w:t>六十八条</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的规定，本机关作出复议决定如下：</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000000" w:themeColor="text1"/>
          <w:sz w:val="32"/>
          <w14:textFill>
            <w14:solidFill>
              <w14:schemeClr w14:val="tx1"/>
            </w14:solidFill>
          </w14:textFill>
        </w:rPr>
      </w:pPr>
      <w:r>
        <w:rPr>
          <w:rFonts w:hint="eastAsia" w:ascii="仿宋_GB2312" w:hAnsi="仿宋_GB2312" w:eastAsia="仿宋_GB2312" w:cs="仿宋_GB2312"/>
          <w:color w:val="000000" w:themeColor="text1"/>
          <w:sz w:val="32"/>
          <w14:textFill>
            <w14:solidFill>
              <w14:schemeClr w14:val="tx1"/>
            </w14:solidFill>
          </w14:textFill>
        </w:rPr>
        <w:t>维持被申请人</w:t>
      </w:r>
      <w:r>
        <w:rPr>
          <w:rFonts w:hint="default" w:ascii="仿宋_GB2312" w:hAnsi="仿宋_GB2312" w:eastAsia="仿宋_GB2312" w:cs="仿宋_GB2312"/>
          <w:color w:val="000000" w:themeColor="text1"/>
          <w:sz w:val="32"/>
          <w14:textFill>
            <w14:solidFill>
              <w14:schemeClr w14:val="tx1"/>
            </w14:solidFill>
          </w14:textFill>
        </w:rPr>
        <w:t>深圳市人力资源和社会保障局</w:t>
      </w:r>
      <w:r>
        <w:rPr>
          <w:rFonts w:hint="eastAsia" w:ascii="仿宋_GB2312" w:hAnsi="仿宋_GB2312" w:eastAsia="仿宋_GB2312" w:cs="仿宋_GB2312"/>
          <w:color w:val="000000" w:themeColor="text1"/>
          <w:sz w:val="32"/>
          <w14:textFill>
            <w14:solidFill>
              <w14:schemeClr w14:val="tx1"/>
            </w14:solidFill>
          </w14:textFill>
        </w:rPr>
        <w:t>以</w:t>
      </w:r>
      <w:r>
        <w:rPr>
          <w:rFonts w:hint="default" w:ascii="仿宋_GB2312" w:hAnsi="仿宋_GB2312" w:eastAsia="仿宋_GB2312" w:cs="仿宋_GB2312"/>
          <w:color w:val="000000" w:themeColor="text1"/>
          <w:sz w:val="32"/>
          <w14:textFill>
            <w14:solidFill>
              <w14:schemeClr w14:val="tx1"/>
            </w14:solidFill>
          </w14:textFill>
        </w:rPr>
        <w:t>深人社建工认决字</w:t>
      </w:r>
      <w:r>
        <w:rPr>
          <w:rFonts w:hint="eastAsia" w:ascii="仿宋_GB2312" w:hAnsi="仿宋_GB2312" w:eastAsia="仿宋_GB2312" w:cs="仿宋_GB2312"/>
          <w:b w:val="0"/>
          <w:bCs w:val="0"/>
          <w:color w:val="000000" w:themeColor="text1"/>
          <w:sz w:val="32"/>
          <w:szCs w:val="32"/>
          <w14:textFill>
            <w14:solidFill>
              <w14:schemeClr w14:val="tx1"/>
            </w14:solidFill>
          </w14:textFill>
        </w:rPr>
        <w:t>〔20</w:t>
      </w:r>
      <w:r>
        <w:rPr>
          <w:rFonts w:hint="default" w:ascii="仿宋_GB2312" w:hAnsi="仿宋_GB2312" w:eastAsia="仿宋_GB2312" w:cs="仿宋_GB2312"/>
          <w:b w:val="0"/>
          <w:bCs w:val="0"/>
          <w:color w:val="000000" w:themeColor="text1"/>
          <w:sz w:val="32"/>
          <w:szCs w:val="32"/>
          <w14:textFill>
            <w14:solidFill>
              <w14:schemeClr w14:val="tx1"/>
            </w14:solidFill>
          </w14:textFill>
        </w:rPr>
        <w:t>24</w:t>
      </w:r>
      <w:r>
        <w:rPr>
          <w:rFonts w:hint="eastAsia" w:ascii="仿宋_GB2312" w:hAnsi="仿宋_GB2312" w:eastAsia="仿宋_GB2312" w:cs="仿宋_GB2312"/>
          <w:b w:val="0"/>
          <w:bCs w:val="0"/>
          <w:color w:val="000000" w:themeColor="text1"/>
          <w:sz w:val="32"/>
          <w:szCs w:val="32"/>
          <w14:textFill>
            <w14:solidFill>
              <w14:schemeClr w14:val="tx1"/>
            </w14:solidFill>
          </w14:textFill>
        </w:rPr>
        <w:t>〕</w:t>
      </w:r>
      <w:r>
        <w:rPr>
          <w:rFonts w:hint="default" w:ascii="仿宋_GB2312" w:hAnsi="仿宋_GB2312" w:eastAsia="仿宋_GB2312" w:cs="仿宋_GB2312"/>
          <w:b w:val="0"/>
          <w:bCs w:val="0"/>
          <w:color w:val="000000" w:themeColor="text1"/>
          <w:sz w:val="32"/>
          <w:szCs w:val="32"/>
          <w:lang w:val="en"/>
          <w14:textFill>
            <w14:solidFill>
              <w14:schemeClr w14:val="tx1"/>
            </w14:solidFill>
          </w14:textFill>
        </w:rPr>
        <w:t>××</w:t>
      </w:r>
      <w:r>
        <w:rPr>
          <w:rFonts w:hint="default" w:ascii="仿宋_GB2312" w:hAnsi="仿宋_GB2312" w:eastAsia="仿宋_GB2312" w:cs="仿宋_GB2312"/>
          <w:b w:val="0"/>
          <w:bCs w:val="0"/>
          <w:color w:val="000000" w:themeColor="text1"/>
          <w:sz w:val="32"/>
          <w:szCs w:val="32"/>
          <w14:textFill>
            <w14:solidFill>
              <w14:schemeClr w14:val="tx1"/>
            </w14:solidFill>
          </w14:textFill>
        </w:rPr>
        <w:t>号《深圳市认定工伤决定书》</w:t>
      </w:r>
      <w:r>
        <w:rPr>
          <w:rFonts w:hint="eastAsia" w:ascii="仿宋_GB2312" w:hAnsi="仿宋_GB2312" w:eastAsia="仿宋_GB2312" w:cs="仿宋_GB2312"/>
          <w:color w:val="000000" w:themeColor="text1"/>
          <w:sz w:val="32"/>
          <w14:textFill>
            <w14:solidFill>
              <w14:schemeClr w14:val="tx1"/>
            </w14:solidFill>
          </w14:textFill>
        </w:rPr>
        <w:t>作出的行政行为</w:t>
      </w:r>
      <w:r>
        <w:rPr>
          <w:rFonts w:hint="default" w:ascii="仿宋_GB2312" w:hAnsi="仿宋_GB2312" w:eastAsia="仿宋_GB2312" w:cs="仿宋_GB2312"/>
          <w:color w:val="000000" w:themeColor="text1"/>
          <w:sz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olor w:val="000000" w:themeColor="text1"/>
          <w:sz w:val="32"/>
          <w14:textFill>
            <w14:solidFill>
              <w14:schemeClr w14:val="tx1"/>
            </w14:solidFill>
          </w14:textFill>
        </w:rPr>
      </w:pPr>
      <w:r>
        <w:rPr>
          <w:rFonts w:hint="eastAsia" w:ascii="仿宋_GB2312" w:hAnsi="仿宋_GB2312" w:eastAsia="仿宋_GB2312" w:cs="仿宋_GB2312"/>
          <w:color w:val="000000" w:themeColor="text1"/>
          <w:sz w:val="32"/>
          <w14:textFill>
            <w14:solidFill>
              <w14:schemeClr w14:val="tx1"/>
            </w14:solidFill>
          </w14:textFill>
        </w:rPr>
        <w:t>本复议决定书一经送达，即发生法律效力。申请人如对本复议决定不服，可自收到本复议决定书之日起十五日内依法向有</w:t>
      </w:r>
      <w:r>
        <w:rPr>
          <w:rFonts w:ascii="仿宋_GB2312" w:hAnsi="仿宋_GB2312" w:eastAsia="仿宋_GB2312"/>
          <w:color w:val="000000" w:themeColor="text1"/>
          <w:sz w:val="32"/>
          <w14:textFill>
            <w14:solidFill>
              <w14:schemeClr w14:val="tx1"/>
            </w14:solidFill>
          </w14:textFill>
        </w:rPr>
        <w:t>管辖权的人民法院提起诉讼。</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ascii="仿宋_GB2312" w:hAnsi="仿宋_GB2312" w:eastAsia="仿宋_GB2312"/>
          <w:color w:val="000000" w:themeColor="text1"/>
          <w:sz w:val="32"/>
          <w14:textFill>
            <w14:solidFill>
              <w14:schemeClr w14:val="tx1"/>
            </w14:solidFill>
          </w14:textFill>
        </w:rPr>
      </w:pPr>
    </w:p>
    <w:p>
      <w:pPr>
        <w:adjustRightInd/>
        <w:snapToGrid/>
        <w:spacing w:line="540" w:lineRule="exact"/>
        <w:ind w:firstLine="640" w:firstLineChars="200"/>
        <w:rPr>
          <w:rFonts w:ascii="仿宋_GB2312" w:hAnsi="仿宋" w:eastAsia="仿宋_GB2312"/>
          <w:color w:val="000000" w:themeColor="text1"/>
          <w:sz w:val="32"/>
          <w:szCs w:val="32"/>
          <w:lang w:eastAsia="zh-CN"/>
          <w14:textFill>
            <w14:solidFill>
              <w14:schemeClr w14:val="tx1"/>
            </w14:solidFill>
          </w14:textFill>
        </w:rPr>
      </w:pPr>
    </w:p>
    <w:p>
      <w:pPr>
        <w:adjustRightInd w:val="0"/>
        <w:snapToGrid w:val="0"/>
        <w:spacing w:line="540" w:lineRule="exact"/>
        <w:ind w:firstLine="5760" w:firstLineChars="18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eastAsia="zh-CN"/>
          <w14:textFill>
            <w14:solidFill>
              <w14:schemeClr w14:val="tx1"/>
            </w14:solidFill>
          </w14:textFill>
        </w:rPr>
        <w:t>深</w:t>
      </w:r>
      <w:r>
        <w:rPr>
          <w:rFonts w:hint="eastAsia" w:ascii="仿宋_GB2312" w:eastAsia="仿宋_GB2312"/>
          <w:color w:val="000000" w:themeColor="text1"/>
          <w:sz w:val="32"/>
          <w:szCs w:val="32"/>
          <w14:textFill>
            <w14:solidFill>
              <w14:schemeClr w14:val="tx1"/>
            </w14:solidFill>
          </w14:textFill>
        </w:rPr>
        <w:t>圳市人民政府</w:t>
      </w:r>
    </w:p>
    <w:p>
      <w:pPr>
        <w:spacing w:line="540" w:lineRule="exact"/>
        <w:ind w:firstLine="5760" w:firstLineChars="1800"/>
        <w:rPr>
          <w:color w:val="000000" w:themeColor="text1"/>
          <w14:textFill>
            <w14:solidFill>
              <w14:schemeClr w14:val="tx1"/>
            </w14:solidFill>
          </w14:textFill>
        </w:rPr>
      </w:pPr>
      <w:r>
        <w:rPr>
          <w:rFonts w:hint="default" w:ascii="仿宋_GB2312" w:eastAsia="仿宋_GB2312"/>
          <w:color w:val="000000" w:themeColor="text1"/>
          <w:sz w:val="32"/>
          <w:szCs w:val="32"/>
          <w14:textFill>
            <w14:solidFill>
              <w14:schemeClr w14:val="tx1"/>
            </w14:solidFill>
          </w14:textFill>
        </w:rPr>
        <w:t>2024</w:t>
      </w:r>
      <w:r>
        <w:rPr>
          <w:rFonts w:hint="eastAsia" w:ascii="仿宋_GB2312" w:eastAsia="仿宋_GB2312"/>
          <w:color w:val="000000" w:themeColor="text1"/>
          <w:sz w:val="32"/>
          <w:szCs w:val="32"/>
          <w14:textFill>
            <w14:solidFill>
              <w14:schemeClr w14:val="tx1"/>
            </w14:solidFill>
          </w14:textFill>
        </w:rPr>
        <w:t>年</w:t>
      </w:r>
      <w:r>
        <w:rPr>
          <w:rFonts w:hint="default" w:ascii="仿宋_GB2312" w:eastAsia="仿宋_GB2312"/>
          <w:color w:val="000000" w:themeColor="text1"/>
          <w:sz w:val="32"/>
          <w:szCs w:val="32"/>
          <w14:textFill>
            <w14:solidFill>
              <w14:schemeClr w14:val="tx1"/>
            </w14:solidFill>
          </w14:textFill>
        </w:rPr>
        <w:t>6</w:t>
      </w:r>
      <w:r>
        <w:rPr>
          <w:rFonts w:hint="eastAsia" w:ascii="仿宋_GB2312" w:eastAsia="仿宋_GB2312"/>
          <w:color w:val="000000" w:themeColor="text1"/>
          <w:sz w:val="32"/>
          <w:szCs w:val="32"/>
          <w14:textFill>
            <w14:solidFill>
              <w14:schemeClr w14:val="tx1"/>
            </w14:solidFill>
          </w14:textFill>
        </w:rPr>
        <w:t>月</w:t>
      </w:r>
      <w:r>
        <w:rPr>
          <w:rFonts w:hint="default" w:ascii="仿宋_GB2312" w:eastAsia="仿宋_GB2312"/>
          <w:color w:val="000000" w:themeColor="text1"/>
          <w:sz w:val="32"/>
          <w:szCs w:val="32"/>
          <w14:textFill>
            <w14:solidFill>
              <w14:schemeClr w14:val="tx1"/>
            </w14:solidFill>
          </w14:textFill>
        </w:rPr>
        <w:t>6</w:t>
      </w:r>
      <w:r>
        <w:rPr>
          <w:rFonts w:hint="eastAsia" w:ascii="仿宋_GB2312" w:eastAsia="仿宋_GB2312"/>
          <w:color w:val="000000" w:themeColor="text1"/>
          <w:sz w:val="32"/>
          <w:szCs w:val="32"/>
          <w14:textFill>
            <w14:solidFill>
              <w14:schemeClr w14:val="tx1"/>
            </w14:solidFill>
          </w14:textFill>
        </w:rPr>
        <w:t>日</w:t>
      </w:r>
    </w:p>
    <w:p>
      <w:pPr>
        <w:spacing w:line="540" w:lineRule="exact"/>
        <w:rPr>
          <w:color w:val="000000" w:themeColor="text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40" w:lineRule="exact"/>
        <w:textAlignment w:val="auto"/>
        <w:rPr>
          <w:color w:val="000000" w:themeColor="text1"/>
          <w14:textFill>
            <w14:solidFill>
              <w14:schemeClr w14:val="tx1"/>
            </w14:solidFill>
          </w14:textFill>
        </w:rPr>
      </w:pPr>
    </w:p>
    <w:sectPr>
      <w:footerReference r:id="rId3" w:type="default"/>
      <w:footerReference r:id="rId4" w:type="even"/>
      <w:pgSz w:w="11906" w:h="16838"/>
      <w:pgMar w:top="2098" w:right="1474" w:bottom="1984" w:left="1588"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Arial">
    <w:altName w:val="DejaVu San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Style w:val="7"/>
        <w:rFonts w:hint="eastAsia"/>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lang w:val="zh-CN"/>
      </w:rPr>
      <w:t>1</w:t>
    </w:r>
    <w:r>
      <w:rPr>
        <w:rFonts w:ascii="Times New Roman" w:hAnsi="Times New Roman" w:cs="Times New Roman"/>
        <w:sz w:val="28"/>
        <w:szCs w:val="28"/>
      </w:rPr>
      <w:fldChar w:fldCharType="end"/>
    </w:r>
    <w:r>
      <w:rPr>
        <w:rStyle w:val="7"/>
        <w:rFonts w:hint="eastAsia"/>
        <w:sz w:val="28"/>
        <w:szCs w:val="28"/>
      </w:rPr>
      <w:t xml:space="preserve"> —</w:t>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Style w:val="7"/>
        <w:rFonts w:hint="eastAsia"/>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lang w:val="zh-CN"/>
      </w:rPr>
      <w:t>2</w:t>
    </w:r>
    <w:r>
      <w:rPr>
        <w:rFonts w:ascii="Times New Roman" w:hAnsi="Times New Roman" w:cs="Times New Roman"/>
        <w:sz w:val="28"/>
        <w:szCs w:val="28"/>
      </w:rPr>
      <w:fldChar w:fldCharType="end"/>
    </w:r>
    <w:r>
      <w:rPr>
        <w:rStyle w:val="7"/>
        <w:rFonts w:hint="eastAsia"/>
        <w:sz w:val="28"/>
        <w:szCs w:val="28"/>
      </w:rPr>
      <w:t xml:space="preserve"> —</w:t>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NhNTVmY2QwMTU5ZjIyMTJlYjI4NGI1OWEzMzU2MmQifQ=="/>
  </w:docVars>
  <w:rsids>
    <w:rsidRoot w:val="4A1947CF"/>
    <w:rsid w:val="1D8DEC7C"/>
    <w:rsid w:val="1DDB86DE"/>
    <w:rsid w:val="1E5DABA7"/>
    <w:rsid w:val="1F5F95AE"/>
    <w:rsid w:val="1FDF9826"/>
    <w:rsid w:val="1FF5A6C8"/>
    <w:rsid w:val="25DB79FF"/>
    <w:rsid w:val="2CFFEB9A"/>
    <w:rsid w:val="2F982E42"/>
    <w:rsid w:val="30BE10AC"/>
    <w:rsid w:val="3207A2EB"/>
    <w:rsid w:val="32B7D8E3"/>
    <w:rsid w:val="337ACC3B"/>
    <w:rsid w:val="36DDC09A"/>
    <w:rsid w:val="37FF7D02"/>
    <w:rsid w:val="39C1E946"/>
    <w:rsid w:val="3AEB33A3"/>
    <w:rsid w:val="3C7F386A"/>
    <w:rsid w:val="3DC1BD7F"/>
    <w:rsid w:val="3DFE9597"/>
    <w:rsid w:val="3FAE377C"/>
    <w:rsid w:val="3FBB62C7"/>
    <w:rsid w:val="3FDA9ABD"/>
    <w:rsid w:val="3FDF0AAA"/>
    <w:rsid w:val="3FE709B2"/>
    <w:rsid w:val="3FF3CE8B"/>
    <w:rsid w:val="3FF5707F"/>
    <w:rsid w:val="3FFB6509"/>
    <w:rsid w:val="45666D25"/>
    <w:rsid w:val="46DF49BF"/>
    <w:rsid w:val="46FC4D24"/>
    <w:rsid w:val="49DBA75E"/>
    <w:rsid w:val="4A1947CF"/>
    <w:rsid w:val="4E006454"/>
    <w:rsid w:val="4FDFC4E4"/>
    <w:rsid w:val="4FEC70B0"/>
    <w:rsid w:val="53750C8B"/>
    <w:rsid w:val="53FBBB19"/>
    <w:rsid w:val="559E9337"/>
    <w:rsid w:val="567FD045"/>
    <w:rsid w:val="57FC6414"/>
    <w:rsid w:val="59165DA6"/>
    <w:rsid w:val="5A2348F0"/>
    <w:rsid w:val="5BBDB275"/>
    <w:rsid w:val="5D5986F8"/>
    <w:rsid w:val="5EFA3A7A"/>
    <w:rsid w:val="5F8B69BD"/>
    <w:rsid w:val="5F9F5C47"/>
    <w:rsid w:val="5FDCA17B"/>
    <w:rsid w:val="5FF980EC"/>
    <w:rsid w:val="5FFF0F9E"/>
    <w:rsid w:val="63226F01"/>
    <w:rsid w:val="653FFB5F"/>
    <w:rsid w:val="657D0B6E"/>
    <w:rsid w:val="65FD7071"/>
    <w:rsid w:val="66FFE2A1"/>
    <w:rsid w:val="677FD1F7"/>
    <w:rsid w:val="67AA9D51"/>
    <w:rsid w:val="67DBEC75"/>
    <w:rsid w:val="6BBF81CA"/>
    <w:rsid w:val="6FE74576"/>
    <w:rsid w:val="6FFDBB64"/>
    <w:rsid w:val="737E04F0"/>
    <w:rsid w:val="73BD2A73"/>
    <w:rsid w:val="75FDC41F"/>
    <w:rsid w:val="774F3D3C"/>
    <w:rsid w:val="776FEA99"/>
    <w:rsid w:val="7776438F"/>
    <w:rsid w:val="77E7CFDA"/>
    <w:rsid w:val="77FDBFAF"/>
    <w:rsid w:val="77FF1C7D"/>
    <w:rsid w:val="795E9191"/>
    <w:rsid w:val="795FF468"/>
    <w:rsid w:val="79DEF104"/>
    <w:rsid w:val="7A27CEE5"/>
    <w:rsid w:val="7B6FABED"/>
    <w:rsid w:val="7BDBC1EF"/>
    <w:rsid w:val="7DFD7977"/>
    <w:rsid w:val="7E9ABA96"/>
    <w:rsid w:val="7EE7D29C"/>
    <w:rsid w:val="7EFFB537"/>
    <w:rsid w:val="7F0BD052"/>
    <w:rsid w:val="7F7A67FD"/>
    <w:rsid w:val="7F7D62CA"/>
    <w:rsid w:val="7FC73CAA"/>
    <w:rsid w:val="7FCF39AB"/>
    <w:rsid w:val="7FDD64FF"/>
    <w:rsid w:val="7FFD4111"/>
    <w:rsid w:val="7FFF003F"/>
    <w:rsid w:val="7FFFE9F4"/>
    <w:rsid w:val="8BBF24AB"/>
    <w:rsid w:val="97BE611F"/>
    <w:rsid w:val="97F7229B"/>
    <w:rsid w:val="9DFF8FC1"/>
    <w:rsid w:val="9FBF9185"/>
    <w:rsid w:val="ADC72EA8"/>
    <w:rsid w:val="B4B3582F"/>
    <w:rsid w:val="BBFCA7B7"/>
    <w:rsid w:val="BDEFD43C"/>
    <w:rsid w:val="BEFD5B26"/>
    <w:rsid w:val="BF0E9655"/>
    <w:rsid w:val="BF0F97D3"/>
    <w:rsid w:val="BF7C10DE"/>
    <w:rsid w:val="BFB6E628"/>
    <w:rsid w:val="BFFCE3DD"/>
    <w:rsid w:val="CF7F2272"/>
    <w:rsid w:val="D4FF9560"/>
    <w:rsid w:val="D5EB3523"/>
    <w:rsid w:val="DB7C9A4A"/>
    <w:rsid w:val="DBF7D58E"/>
    <w:rsid w:val="DDF5A967"/>
    <w:rsid w:val="DFDBC64C"/>
    <w:rsid w:val="DFEC6398"/>
    <w:rsid w:val="DFF3BC80"/>
    <w:rsid w:val="DFFB65B2"/>
    <w:rsid w:val="E6CA248B"/>
    <w:rsid w:val="E9EE270F"/>
    <w:rsid w:val="EBFE803A"/>
    <w:rsid w:val="EC66EF09"/>
    <w:rsid w:val="EE9DB20A"/>
    <w:rsid w:val="EEF7A575"/>
    <w:rsid w:val="EF18494B"/>
    <w:rsid w:val="EF9BEFBD"/>
    <w:rsid w:val="EFB7F6B3"/>
    <w:rsid w:val="EFF7E390"/>
    <w:rsid w:val="EFFF0F43"/>
    <w:rsid w:val="EFFF84E3"/>
    <w:rsid w:val="F1975482"/>
    <w:rsid w:val="F1D162A6"/>
    <w:rsid w:val="F5DAB51C"/>
    <w:rsid w:val="F6DD939F"/>
    <w:rsid w:val="F71C8BC6"/>
    <w:rsid w:val="F7EFBE60"/>
    <w:rsid w:val="F7F716C6"/>
    <w:rsid w:val="FAFF3859"/>
    <w:rsid w:val="FBBF04FB"/>
    <w:rsid w:val="FBE61CB7"/>
    <w:rsid w:val="FBEEABAF"/>
    <w:rsid w:val="FCBD40BE"/>
    <w:rsid w:val="FCE76700"/>
    <w:rsid w:val="FCFD6A39"/>
    <w:rsid w:val="FDEEC655"/>
    <w:rsid w:val="FE4FF337"/>
    <w:rsid w:val="FE7D5EC7"/>
    <w:rsid w:val="FEE97035"/>
    <w:rsid w:val="FF1EEFA9"/>
    <w:rsid w:val="FF7B97EB"/>
    <w:rsid w:val="FF7DECAD"/>
    <w:rsid w:val="FFE78735"/>
    <w:rsid w:val="FFEF684D"/>
    <w:rsid w:val="FFF765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page number"/>
    <w:basedOn w:val="6"/>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Office_11.8.2.10681_F1E327BC-269C-435d-A152-05C5408002CA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2018-07-21T07:11:00Z</dcterms:created>
  <dc:creator>d</dc:creator>
  <cp:lastModifiedBy>kylin</cp:lastModifiedBy>
  <dcterms:modified xsi:type="dcterms:W3CDTF">2024-08-21T10:34:42Z</dcterms:modified>
  <dc:title>深  圳  市  人  民  政  府</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2052-11.8.2.10681</vt:lpwstr>
  </property>
  <property fmtid="{D5CDD505-2E9C-101B-9397-08002B2CF9AE}" pid="3" name="ICV">
    <vt:lpwstr>A2E94E1EE9BE4CC7B51A871C7B1E90DE_13</vt:lpwstr>
  </property>
</Properties>
</file>