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560" w:lineRule="exact"/>
        <w:jc w:val="center"/>
        <w:rPr>
          <w:rFonts w:hint="eastAsia" w:ascii="方正小标宋_GBK" w:hAnsi="方正小标宋_GBK" w:eastAsia="方正小标宋_GBK" w:cs="方正小标宋_GBK"/>
          <w:b w:val="0"/>
          <w:bCs w:val="0"/>
          <w:sz w:val="44"/>
        </w:rPr>
      </w:pPr>
      <w:r>
        <w:rPr>
          <w:rFonts w:hint="eastAsia" w:ascii="方正小标宋_GBK" w:hAnsi="方正小标宋_GBK" w:eastAsia="方正小标宋_GBK" w:cs="方正小标宋_GBK"/>
          <w:b w:val="0"/>
          <w:bCs w:val="0"/>
          <w:sz w:val="44"/>
        </w:rPr>
        <w:t>深  圳  市  人  民  政  府</w:t>
      </w:r>
    </w:p>
    <w:p>
      <w:pPr>
        <w:keepNext w:val="0"/>
        <w:keepLines w:val="0"/>
        <w:pageBreakBefore w:val="0"/>
        <w:widowControl w:val="0"/>
        <w:kinsoku/>
        <w:wordWrap w:val="0"/>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z w:val="44"/>
        </w:rPr>
      </w:pPr>
      <w:r>
        <w:rPr>
          <w:rFonts w:hint="eastAsia" w:ascii="方正小标宋_GBK" w:hAnsi="方正小标宋_GBK" w:eastAsia="方正小标宋_GBK" w:cs="方正小标宋_GBK"/>
          <w:b w:val="0"/>
          <w:bCs w:val="0"/>
          <w:sz w:val="44"/>
        </w:rPr>
        <w:t>行政复议决定书</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5120" w:firstLineChars="1600"/>
        <w:textAlignment w:val="auto"/>
        <w:rPr>
          <w:rFonts w:ascii="仿宋_GB2312" w:eastAsia="仿宋_GB2312"/>
          <w:sz w:val="32"/>
          <w:szCs w:val="32"/>
        </w:rPr>
      </w:pPr>
      <w:r>
        <w:rPr>
          <w:rFonts w:hint="eastAsia" w:ascii="仿宋_GB2312" w:eastAsia="仿宋_GB2312"/>
          <w:sz w:val="32"/>
          <w:szCs w:val="32"/>
        </w:rPr>
        <w:t>深府行复〔20</w:t>
      </w:r>
      <w:r>
        <w:rPr>
          <w:rFonts w:hint="eastAsia" w:ascii="仿宋_GB2312" w:eastAsia="仿宋_GB2312"/>
          <w:sz w:val="32"/>
          <w:szCs w:val="32"/>
          <w:lang w:val="en-US" w:eastAsia="zh-CN"/>
        </w:rPr>
        <w:t>24</w:t>
      </w:r>
      <w:r>
        <w:rPr>
          <w:rFonts w:hint="eastAsia" w:ascii="仿宋_GB2312" w:eastAsia="仿宋_GB2312"/>
          <w:sz w:val="32"/>
          <w:szCs w:val="32"/>
        </w:rPr>
        <w:t>〕</w:t>
      </w:r>
      <w:r>
        <w:rPr>
          <w:rFonts w:hint="eastAsia" w:ascii="仿宋_GB2312" w:eastAsia="仿宋_GB2312"/>
          <w:sz w:val="32"/>
          <w:szCs w:val="32"/>
          <w:lang w:val="en-US" w:eastAsia="zh-CN"/>
        </w:rPr>
        <w:t>729</w:t>
      </w:r>
      <w:r>
        <w:rPr>
          <w:rFonts w:hint="eastAsia" w:ascii="仿宋_GB2312" w:eastAsia="仿宋_GB2312"/>
          <w:sz w:val="32"/>
          <w:szCs w:val="32"/>
        </w:rPr>
        <w:t>号</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000000" w:themeColor="text1"/>
          <w:sz w:val="32"/>
          <w:szCs w:val="32"/>
          <w:lang w:val="en-US" w:eastAsia="zh-CN"/>
          <w14:textFill>
            <w14:solidFill>
              <w14:schemeClr w14:val="tx1"/>
            </w14:solidFill>
          </w14:textFill>
        </w:rPr>
      </w:pPr>
      <w:r>
        <w:rPr>
          <w:rFonts w:hint="eastAsia" w:ascii="黑体" w:eastAsia="黑体"/>
          <w:bCs/>
          <w:color w:val="000000" w:themeColor="text1"/>
          <w:sz w:val="32"/>
          <w14:textFill>
            <w14:solidFill>
              <w14:schemeClr w14:val="tx1"/>
            </w14:solidFill>
          </w14:textFill>
        </w:rPr>
        <w:t>申请人：</w:t>
      </w:r>
      <w:r>
        <w:rPr>
          <w:rFonts w:hint="eastAsia" w:ascii="仿宋" w:hAnsi="仿宋" w:eastAsia="仿宋"/>
          <w:sz w:val="32"/>
          <w:szCs w:val="32"/>
          <w:lang w:eastAsia="zh-CN"/>
        </w:rPr>
        <w:t>汤某</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黑体" w:eastAsia="黑体"/>
          <w:bCs/>
          <w:sz w:val="32"/>
        </w:rPr>
        <w:t>被申请人：</w:t>
      </w:r>
      <w:r>
        <w:rPr>
          <w:rFonts w:hint="eastAsia" w:ascii="仿宋_GB2312" w:hAnsi="仿宋" w:eastAsia="仿宋_GB2312"/>
          <w:sz w:val="32"/>
          <w:szCs w:val="32"/>
        </w:rPr>
        <w:t>深圳市市场监督管理局</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地址：深圳市福田区深南大道7010号工商物价大厦</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hAnsi="仿宋" w:eastAsia="仿宋_GB2312"/>
          <w:sz w:val="32"/>
          <w:szCs w:val="32"/>
        </w:rPr>
        <w:t>法定代表人：蔡英权，局长</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申请人</w:t>
      </w:r>
      <w:r>
        <w:rPr>
          <w:rFonts w:hint="eastAsia" w:ascii="仿宋_GB2312" w:eastAsia="仿宋_GB2312"/>
          <w:sz w:val="32"/>
          <w:szCs w:val="32"/>
          <w:lang w:eastAsia="zh-CN"/>
        </w:rPr>
        <w:t>不服被申请人对其关于</w:t>
      </w:r>
      <w:r>
        <w:rPr>
          <w:rFonts w:hint="default" w:ascii="仿宋_GB2312" w:hAnsi="仿宋_GB2312" w:eastAsia="仿宋_GB2312" w:cs="仿宋_GB2312"/>
          <w:sz w:val="32"/>
          <w:szCs w:val="32"/>
          <w:lang w:val="en" w:eastAsia="zh-CN"/>
        </w:rPr>
        <w:t>××</w:t>
      </w:r>
      <w:r>
        <w:rPr>
          <w:rFonts w:hint="eastAsia" w:ascii="仿宋_GB2312" w:eastAsia="仿宋_GB2312"/>
          <w:sz w:val="32"/>
          <w:szCs w:val="32"/>
          <w:lang w:eastAsia="zh-CN"/>
        </w:rPr>
        <w:t>科技（深圳）有限公司（以下称</w:t>
      </w:r>
      <w:r>
        <w:rPr>
          <w:rFonts w:hint="default" w:ascii="仿宋_GB2312" w:hAnsi="仿宋_GB2312" w:eastAsia="仿宋_GB2312" w:cs="仿宋_GB2312"/>
          <w:sz w:val="32"/>
          <w:szCs w:val="32"/>
          <w:lang w:val="en" w:eastAsia="zh-CN"/>
        </w:rPr>
        <w:t>××</w:t>
      </w:r>
      <w:r>
        <w:rPr>
          <w:rFonts w:hint="eastAsia" w:ascii="仿宋_GB2312" w:eastAsia="仿宋_GB2312"/>
          <w:sz w:val="32"/>
          <w:szCs w:val="32"/>
          <w:lang w:eastAsia="zh-CN"/>
        </w:rPr>
        <w:t>公司）的投诉举报（“深圳</w:t>
      </w:r>
      <w:r>
        <w:rPr>
          <w:rFonts w:hint="eastAsia" w:ascii="仿宋_GB2312" w:eastAsia="仿宋_GB2312"/>
          <w:sz w:val="32"/>
          <w:szCs w:val="32"/>
          <w:lang w:val="en-US" w:eastAsia="zh-CN"/>
        </w:rPr>
        <w:t>-民意速办</w:t>
      </w:r>
      <w:r>
        <w:rPr>
          <w:rFonts w:hint="eastAsia" w:ascii="仿宋_GB2312" w:eastAsia="仿宋_GB2312"/>
          <w:sz w:val="32"/>
          <w:szCs w:val="32"/>
          <w:lang w:eastAsia="zh-CN"/>
        </w:rPr>
        <w:t>”平台诉求编号：502401251816103178101）的“退回处理”</w:t>
      </w:r>
      <w:r>
        <w:rPr>
          <w:rFonts w:hint="eastAsia" w:ascii="仿宋_GB2312" w:eastAsia="仿宋_GB2312"/>
          <w:sz w:val="32"/>
          <w:szCs w:val="32"/>
        </w:rPr>
        <w:t>，向本机关申请行政复议。</w:t>
      </w:r>
      <w:r>
        <w:rPr>
          <w:rFonts w:ascii="仿宋_GB2312" w:hAnsi="仿宋_GB2312" w:eastAsia="仿宋_GB2312"/>
          <w:sz w:val="32"/>
          <w:szCs w:val="32"/>
        </w:rPr>
        <w:t>本机关依法受理</w:t>
      </w:r>
      <w:r>
        <w:rPr>
          <w:rFonts w:hint="eastAsia" w:ascii="仿宋_GB2312" w:hAnsi="仿宋_GB2312" w:eastAsia="仿宋_GB2312"/>
          <w:sz w:val="32"/>
          <w:szCs w:val="32"/>
          <w:lang w:eastAsia="zh-CN"/>
        </w:rPr>
        <w:t>，并适用普通程序审理。</w:t>
      </w:r>
      <w:r>
        <w:rPr>
          <w:rFonts w:hint="eastAsia" w:ascii="仿宋_GB2312" w:eastAsia="仿宋_GB2312"/>
          <w:sz w:val="32"/>
          <w:szCs w:val="32"/>
        </w:rPr>
        <w:t>被申请人向本机关提交了书面答复及有关证据和依据。本案现已审理终结。</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sz w:val="32"/>
          <w:szCs w:val="32"/>
          <w:highlight w:val="none"/>
          <w:lang w:eastAsia="zh-CN"/>
        </w:rPr>
      </w:pPr>
      <w:r>
        <w:rPr>
          <w:rFonts w:hint="eastAsia" w:ascii="黑体" w:eastAsia="黑体"/>
          <w:bCs/>
          <w:sz w:val="32"/>
          <w:highlight w:val="none"/>
          <w:lang w:eastAsia="zh-CN"/>
        </w:rPr>
        <w:t>申请人称：</w:t>
      </w:r>
      <w:r>
        <w:rPr>
          <w:rFonts w:hint="eastAsia" w:ascii="仿宋_GB2312" w:eastAsia="仿宋_GB2312"/>
          <w:bCs w:val="0"/>
          <w:sz w:val="32"/>
          <w:szCs w:val="32"/>
          <w:highlight w:val="none"/>
          <w:lang w:val="en-US" w:eastAsia="zh-CN"/>
        </w:rPr>
        <w:t>2023年12月14日，</w:t>
      </w:r>
      <w:r>
        <w:rPr>
          <w:rFonts w:hint="eastAsia" w:ascii="仿宋_GB2312" w:eastAsia="仿宋_GB2312"/>
          <w:bCs w:val="0"/>
          <w:sz w:val="32"/>
          <w:szCs w:val="32"/>
          <w:highlight w:val="none"/>
          <w:lang w:eastAsia="zh-CN"/>
        </w:rPr>
        <w:t>申请人注册了“</w:t>
      </w:r>
      <w:r>
        <w:rPr>
          <w:rFonts w:hint="default" w:ascii="仿宋_GB2312" w:hAnsi="仿宋_GB2312" w:eastAsia="仿宋_GB2312" w:cs="仿宋_GB2312"/>
          <w:sz w:val="32"/>
          <w:szCs w:val="32"/>
          <w:lang w:val="en" w:eastAsia="zh-CN"/>
        </w:rPr>
        <w:t>××</w:t>
      </w:r>
      <w:r>
        <w:rPr>
          <w:rFonts w:hint="eastAsia" w:ascii="仿宋_GB2312" w:eastAsia="仿宋_GB2312"/>
          <w:bCs w:val="0"/>
          <w:sz w:val="32"/>
          <w:szCs w:val="32"/>
          <w:highlight w:val="none"/>
          <w:lang w:eastAsia="zh-CN"/>
        </w:rPr>
        <w:t>网</w:t>
      </w:r>
      <w:r>
        <w:rPr>
          <w:rFonts w:hint="default" w:ascii="仿宋_GB2312" w:hAnsi="仿宋_GB2312" w:eastAsia="仿宋_GB2312" w:cs="仿宋_GB2312"/>
          <w:sz w:val="32"/>
          <w:szCs w:val="32"/>
          <w:lang w:val="en" w:eastAsia="zh-CN"/>
        </w:rPr>
        <w:t>××</w:t>
      </w:r>
      <w:r>
        <w:rPr>
          <w:rFonts w:hint="eastAsia" w:ascii="仿宋_GB2312" w:eastAsia="仿宋_GB2312"/>
          <w:bCs w:val="0"/>
          <w:sz w:val="32"/>
          <w:szCs w:val="32"/>
          <w:highlight w:val="none"/>
          <w:lang w:eastAsia="zh-CN"/>
        </w:rPr>
        <w:t>.com”域名，并取得了由</w:t>
      </w:r>
      <w:r>
        <w:rPr>
          <w:rFonts w:hint="default" w:ascii="仿宋_GB2312" w:hAnsi="仿宋_GB2312" w:eastAsia="仿宋_GB2312" w:cs="仿宋_GB2312"/>
          <w:sz w:val="32"/>
          <w:szCs w:val="32"/>
          <w:lang w:val="en" w:eastAsia="zh-CN"/>
        </w:rPr>
        <w:t>××</w:t>
      </w:r>
      <w:bookmarkStart w:id="0" w:name="_GoBack"/>
      <w:bookmarkEnd w:id="0"/>
      <w:r>
        <w:rPr>
          <w:rFonts w:hint="eastAsia" w:ascii="仿宋_GB2312" w:eastAsia="仿宋_GB2312"/>
          <w:bCs w:val="0"/>
          <w:sz w:val="32"/>
          <w:szCs w:val="32"/>
          <w:highlight w:val="none"/>
          <w:lang w:eastAsia="zh-CN"/>
        </w:rPr>
        <w:t>计算有限公司颁布的《国际顶级域名证书》，且在有效期内，申请人为该域名的唯一持有人，拥有该域名名下各项权利，具有明显显著性、唯一性。</w:t>
      </w:r>
      <w:r>
        <w:rPr>
          <w:rFonts w:hint="default" w:ascii="仿宋_GB2312" w:hAnsi="仿宋_GB2312" w:eastAsia="仿宋_GB2312" w:cs="仿宋_GB2312"/>
          <w:sz w:val="32"/>
          <w:szCs w:val="32"/>
          <w:lang w:val="en" w:eastAsia="zh-CN"/>
        </w:rPr>
        <w:t>××</w:t>
      </w:r>
      <w:r>
        <w:rPr>
          <w:rFonts w:hint="eastAsia" w:ascii="仿宋_GB2312" w:eastAsia="仿宋_GB2312"/>
          <w:bCs w:val="0"/>
          <w:sz w:val="32"/>
          <w:szCs w:val="32"/>
          <w:highlight w:val="none"/>
          <w:lang w:eastAsia="zh-CN"/>
        </w:rPr>
        <w:t>公司注册的商标“</w:t>
      </w:r>
      <w:r>
        <w:rPr>
          <w:rFonts w:hint="default" w:ascii="仿宋_GB2312" w:hAnsi="仿宋_GB2312" w:eastAsia="仿宋_GB2312" w:cs="仿宋_GB2312"/>
          <w:sz w:val="32"/>
          <w:szCs w:val="32"/>
          <w:lang w:val="en" w:eastAsia="zh-CN"/>
        </w:rPr>
        <w:t>××</w:t>
      </w:r>
      <w:r>
        <w:rPr>
          <w:rFonts w:hint="eastAsia" w:ascii="仿宋_GB2312" w:eastAsia="仿宋_GB2312"/>
          <w:bCs w:val="0"/>
          <w:sz w:val="32"/>
          <w:szCs w:val="32"/>
          <w:highlight w:val="none"/>
          <w:lang w:eastAsia="zh-CN"/>
        </w:rPr>
        <w:t>网”及域名“</w:t>
      </w:r>
      <w:r>
        <w:rPr>
          <w:rFonts w:hint="default" w:ascii="仿宋_GB2312" w:hAnsi="仿宋_GB2312" w:eastAsia="仿宋_GB2312" w:cs="仿宋_GB2312"/>
          <w:sz w:val="32"/>
          <w:szCs w:val="32"/>
          <w:lang w:val="en" w:eastAsia="zh-CN"/>
        </w:rPr>
        <w:t>××</w:t>
      </w:r>
      <w:r>
        <w:rPr>
          <w:rFonts w:hint="eastAsia" w:ascii="仿宋_GB2312" w:eastAsia="仿宋_GB2312"/>
          <w:bCs w:val="0"/>
          <w:sz w:val="32"/>
          <w:szCs w:val="32"/>
          <w:highlight w:val="none"/>
          <w:lang w:eastAsia="zh-CN"/>
        </w:rPr>
        <w:t>网</w:t>
      </w:r>
      <w:r>
        <w:rPr>
          <w:rFonts w:hint="default" w:ascii="仿宋_GB2312" w:hAnsi="仿宋_GB2312" w:eastAsia="仿宋_GB2312" w:cs="仿宋_GB2312"/>
          <w:sz w:val="32"/>
          <w:szCs w:val="32"/>
          <w:lang w:val="en" w:eastAsia="zh-CN"/>
        </w:rPr>
        <w:t>××</w:t>
      </w:r>
      <w:r>
        <w:rPr>
          <w:rFonts w:hint="eastAsia" w:ascii="仿宋_GB2312" w:eastAsia="仿宋_GB2312"/>
          <w:bCs w:val="0"/>
          <w:sz w:val="32"/>
          <w:szCs w:val="32"/>
          <w:highlight w:val="none"/>
          <w:lang w:eastAsia="zh-CN"/>
        </w:rPr>
        <w:t>.</w:t>
      </w:r>
      <w:r>
        <w:rPr>
          <w:rFonts w:hint="eastAsia" w:ascii="仿宋_GB2312" w:eastAsia="仿宋_GB2312"/>
          <w:bCs w:val="0"/>
          <w:sz w:val="32"/>
          <w:szCs w:val="32"/>
          <w:highlight w:val="none"/>
          <w:lang w:val="en-US" w:eastAsia="zh-CN"/>
        </w:rPr>
        <w:t>C</w:t>
      </w:r>
      <w:r>
        <w:rPr>
          <w:rFonts w:hint="eastAsia" w:ascii="仿宋_GB2312" w:eastAsia="仿宋_GB2312"/>
          <w:bCs w:val="0"/>
          <w:sz w:val="32"/>
          <w:szCs w:val="32"/>
          <w:highlight w:val="none"/>
          <w:lang w:eastAsia="zh-CN"/>
        </w:rPr>
        <w:t>OM”与申请人注册的域名高度一致，造成了混淆，并且在微信输入“</w:t>
      </w:r>
      <w:r>
        <w:rPr>
          <w:rFonts w:hint="default" w:ascii="仿宋_GB2312" w:hAnsi="仿宋_GB2312" w:eastAsia="仿宋_GB2312" w:cs="仿宋_GB2312"/>
          <w:sz w:val="32"/>
          <w:szCs w:val="32"/>
          <w:lang w:val="en" w:eastAsia="zh-CN"/>
        </w:rPr>
        <w:t>××</w:t>
      </w:r>
      <w:r>
        <w:rPr>
          <w:rFonts w:hint="eastAsia" w:ascii="仿宋_GB2312" w:eastAsia="仿宋_GB2312"/>
          <w:sz w:val="32"/>
          <w:szCs w:val="32"/>
          <w:highlight w:val="none"/>
        </w:rPr>
        <w:t>网</w:t>
      </w:r>
      <w:r>
        <w:rPr>
          <w:rFonts w:hint="default" w:ascii="仿宋_GB2312" w:hAnsi="仿宋_GB2312" w:eastAsia="仿宋_GB2312" w:cs="仿宋_GB2312"/>
          <w:sz w:val="32"/>
          <w:szCs w:val="32"/>
          <w:lang w:val="en" w:eastAsia="zh-CN"/>
        </w:rPr>
        <w:t>××</w:t>
      </w:r>
      <w:r>
        <w:rPr>
          <w:rFonts w:hint="eastAsia" w:ascii="仿宋_GB2312" w:eastAsia="仿宋_GB2312"/>
          <w:sz w:val="32"/>
          <w:szCs w:val="32"/>
          <w:highlight w:val="none"/>
        </w:rPr>
        <w:t>.COM</w:t>
      </w:r>
      <w:r>
        <w:rPr>
          <w:rFonts w:hint="eastAsia" w:ascii="仿宋_GB2312" w:eastAsia="仿宋_GB2312"/>
          <w:bCs w:val="0"/>
          <w:sz w:val="32"/>
          <w:szCs w:val="32"/>
          <w:highlight w:val="none"/>
          <w:lang w:eastAsia="zh-CN"/>
        </w:rPr>
        <w:t>”或“</w:t>
      </w:r>
      <w:r>
        <w:rPr>
          <w:rFonts w:hint="default" w:ascii="仿宋_GB2312" w:hAnsi="仿宋_GB2312" w:eastAsia="仿宋_GB2312" w:cs="仿宋_GB2312"/>
          <w:sz w:val="32"/>
          <w:szCs w:val="32"/>
          <w:lang w:val="en" w:eastAsia="zh-CN"/>
        </w:rPr>
        <w:t>××</w:t>
      </w:r>
      <w:r>
        <w:rPr>
          <w:rFonts w:hint="eastAsia" w:ascii="仿宋_GB2312" w:eastAsia="仿宋_GB2312"/>
          <w:bCs w:val="0"/>
          <w:sz w:val="32"/>
          <w:szCs w:val="32"/>
          <w:highlight w:val="none"/>
          <w:lang w:eastAsia="zh-CN"/>
        </w:rPr>
        <w:t>网</w:t>
      </w:r>
      <w:r>
        <w:rPr>
          <w:rFonts w:hint="default" w:ascii="仿宋_GB2312" w:hAnsi="仿宋_GB2312" w:eastAsia="仿宋_GB2312" w:cs="仿宋_GB2312"/>
          <w:sz w:val="32"/>
          <w:szCs w:val="32"/>
          <w:lang w:val="en" w:eastAsia="zh-CN"/>
        </w:rPr>
        <w:t>××</w:t>
      </w:r>
      <w:r>
        <w:rPr>
          <w:rFonts w:hint="eastAsia" w:ascii="仿宋_GB2312" w:eastAsia="仿宋_GB2312"/>
          <w:bCs w:val="0"/>
          <w:sz w:val="32"/>
          <w:szCs w:val="32"/>
          <w:highlight w:val="none"/>
          <w:lang w:eastAsia="zh-CN"/>
        </w:rPr>
        <w:t>.com”都显示对方</w:t>
      </w:r>
      <w:r>
        <w:rPr>
          <w:rFonts w:hint="default" w:ascii="仿宋_GB2312" w:hAnsi="仿宋_GB2312" w:eastAsia="仿宋_GB2312" w:cs="仿宋_GB2312"/>
          <w:sz w:val="32"/>
          <w:szCs w:val="32"/>
          <w:lang w:val="en" w:eastAsia="zh-CN"/>
        </w:rPr>
        <w:t>××</w:t>
      </w:r>
      <w:r>
        <w:rPr>
          <w:rFonts w:hint="eastAsia" w:ascii="仿宋_GB2312" w:eastAsia="仿宋_GB2312"/>
          <w:bCs w:val="0"/>
          <w:sz w:val="32"/>
          <w:szCs w:val="32"/>
          <w:highlight w:val="none"/>
          <w:lang w:eastAsia="zh-CN"/>
        </w:rPr>
        <w:t>网名称，</w:t>
      </w:r>
      <w:r>
        <w:rPr>
          <w:rFonts w:hint="default" w:ascii="仿宋_GB2312" w:hAnsi="仿宋_GB2312" w:eastAsia="仿宋_GB2312" w:cs="仿宋_GB2312"/>
          <w:sz w:val="32"/>
          <w:szCs w:val="32"/>
          <w:lang w:val="en" w:eastAsia="zh-CN"/>
        </w:rPr>
        <w:t>××</w:t>
      </w:r>
      <w:r>
        <w:rPr>
          <w:rFonts w:hint="eastAsia" w:ascii="仿宋_GB2312" w:eastAsia="仿宋_GB2312"/>
          <w:bCs w:val="0"/>
          <w:sz w:val="32"/>
          <w:szCs w:val="32"/>
          <w:highlight w:val="none"/>
          <w:lang w:eastAsia="zh-CN"/>
        </w:rPr>
        <w:t>公司注册的商标或域名侵犯了申请</w:t>
      </w:r>
      <w:r>
        <w:rPr>
          <w:rFonts w:hint="eastAsia" w:ascii="仿宋_GB2312" w:eastAsia="仿宋_GB2312"/>
          <w:sz w:val="32"/>
          <w:szCs w:val="32"/>
          <w:highlight w:val="none"/>
        </w:rPr>
        <w:t>人注册域名的唯一性和排他性，未经申请人同意直接跳转至</w:t>
      </w:r>
      <w:r>
        <w:rPr>
          <w:rFonts w:hint="default" w:ascii="仿宋_GB2312" w:hAnsi="仿宋_GB2312" w:eastAsia="仿宋_GB2312" w:cs="仿宋_GB2312"/>
          <w:sz w:val="32"/>
          <w:szCs w:val="32"/>
          <w:lang w:val="en" w:eastAsia="zh-CN"/>
        </w:rPr>
        <w:t>××</w:t>
      </w:r>
      <w:r>
        <w:rPr>
          <w:rFonts w:hint="eastAsia" w:ascii="仿宋_GB2312" w:eastAsia="仿宋_GB2312"/>
          <w:sz w:val="32"/>
          <w:szCs w:val="32"/>
          <w:highlight w:val="none"/>
          <w:lang w:eastAsia="zh-CN"/>
        </w:rPr>
        <w:t>公司</w:t>
      </w:r>
      <w:r>
        <w:rPr>
          <w:rFonts w:hint="eastAsia" w:ascii="仿宋_GB2312" w:eastAsia="仿宋_GB2312"/>
          <w:sz w:val="32"/>
          <w:szCs w:val="32"/>
          <w:highlight w:val="none"/>
        </w:rPr>
        <w:t>名下，侵犯了</w:t>
      </w:r>
      <w:r>
        <w:rPr>
          <w:rFonts w:hint="eastAsia" w:ascii="仿宋_GB2312" w:eastAsia="仿宋_GB2312"/>
          <w:sz w:val="32"/>
          <w:szCs w:val="32"/>
          <w:highlight w:val="none"/>
          <w:lang w:eastAsia="zh-CN"/>
        </w:rPr>
        <w:t>申请</w:t>
      </w:r>
      <w:r>
        <w:rPr>
          <w:rFonts w:hint="eastAsia" w:ascii="仿宋_GB2312" w:eastAsia="仿宋_GB2312"/>
          <w:sz w:val="32"/>
          <w:szCs w:val="32"/>
          <w:highlight w:val="none"/>
        </w:rPr>
        <w:t>人的合法权益</w:t>
      </w:r>
      <w:r>
        <w:rPr>
          <w:rFonts w:hint="eastAsia" w:ascii="仿宋_GB2312" w:eastAsia="仿宋_GB2312"/>
          <w:sz w:val="32"/>
          <w:szCs w:val="32"/>
          <w:highlight w:val="none"/>
          <w:lang w:eastAsia="zh-CN"/>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bCs w:val="0"/>
          <w:sz w:val="32"/>
          <w:szCs w:val="32"/>
          <w:highlight w:val="none"/>
          <w:lang w:eastAsia="zh-CN"/>
        </w:rPr>
      </w:pPr>
      <w:r>
        <w:rPr>
          <w:rFonts w:hint="eastAsia" w:ascii="仿宋_GB2312" w:eastAsia="仿宋_GB2312"/>
          <w:sz w:val="32"/>
          <w:szCs w:val="32"/>
          <w:highlight w:val="none"/>
        </w:rPr>
        <w:t>2024年1月25日，申请人通过“深圳</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民意速办”平台投诉举报</w:t>
      </w:r>
      <w:r>
        <w:rPr>
          <w:rFonts w:hint="default" w:ascii="仿宋_GB2312" w:hAnsi="仿宋_GB2312" w:eastAsia="仿宋_GB2312" w:cs="仿宋_GB2312"/>
          <w:sz w:val="32"/>
          <w:szCs w:val="32"/>
          <w:lang w:val="en" w:eastAsia="zh-CN"/>
        </w:rPr>
        <w:t>××</w:t>
      </w:r>
      <w:r>
        <w:rPr>
          <w:rFonts w:hint="eastAsia" w:ascii="仿宋_GB2312" w:eastAsia="仿宋_GB2312"/>
          <w:sz w:val="32"/>
          <w:szCs w:val="32"/>
          <w:highlight w:val="none"/>
          <w:lang w:eastAsia="zh-CN"/>
        </w:rPr>
        <w:t>公司</w:t>
      </w:r>
      <w:r>
        <w:rPr>
          <w:rFonts w:hint="eastAsia" w:ascii="仿宋_GB2312" w:eastAsia="仿宋_GB2312"/>
          <w:sz w:val="32"/>
          <w:szCs w:val="32"/>
          <w:highlight w:val="none"/>
        </w:rPr>
        <w:t>侵权，但被申请人两次退回不予处理，</w:t>
      </w:r>
      <w:r>
        <w:rPr>
          <w:rFonts w:hint="eastAsia" w:ascii="仿宋_GB2312" w:eastAsia="仿宋_GB2312"/>
          <w:sz w:val="32"/>
          <w:szCs w:val="32"/>
          <w:highlight w:val="none"/>
          <w:lang w:eastAsia="zh-CN"/>
        </w:rPr>
        <w:t>属于</w:t>
      </w:r>
      <w:r>
        <w:rPr>
          <w:rFonts w:hint="eastAsia" w:ascii="仿宋_GB2312" w:eastAsia="仿宋_GB2312"/>
          <w:sz w:val="32"/>
          <w:szCs w:val="32"/>
          <w:highlight w:val="none"/>
        </w:rPr>
        <w:t>行政不作为，违反了行政相关法律的规定，损害了申请人的合法权益，特申请行政复议，请求</w:t>
      </w:r>
      <w:r>
        <w:rPr>
          <w:rFonts w:hint="eastAsia" w:ascii="仿宋_GB2312" w:eastAsia="仿宋_GB2312"/>
          <w:sz w:val="32"/>
          <w:szCs w:val="32"/>
          <w:highlight w:val="none"/>
          <w:lang w:eastAsia="zh-CN"/>
        </w:rPr>
        <w:t>责令</w:t>
      </w:r>
      <w:r>
        <w:rPr>
          <w:rFonts w:hint="eastAsia" w:ascii="仿宋_GB2312" w:eastAsia="仿宋_GB2312"/>
          <w:sz w:val="32"/>
          <w:szCs w:val="32"/>
          <w:highlight w:val="none"/>
        </w:rPr>
        <w:t>被申请人履行法定职责。</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sz w:val="32"/>
          <w:szCs w:val="32"/>
          <w:highlight w:val="none"/>
        </w:rPr>
      </w:pPr>
      <w:r>
        <w:rPr>
          <w:rFonts w:hint="eastAsia" w:ascii="黑体" w:eastAsia="黑体"/>
          <w:bCs/>
          <w:sz w:val="32"/>
          <w:highlight w:val="none"/>
          <w:lang w:eastAsia="zh-CN"/>
        </w:rPr>
        <w:t>被申请人称：</w:t>
      </w:r>
      <w:r>
        <w:rPr>
          <w:rFonts w:hint="eastAsia" w:ascii="仿宋_GB2312" w:eastAsia="仿宋_GB2312"/>
          <w:sz w:val="32"/>
          <w:szCs w:val="32"/>
          <w:highlight w:val="none"/>
        </w:rPr>
        <w:t>经核查，申请人反映的域名侵权问题，根据《互联网域名管理办法》第四条“各省、自治区、直辖市通信管理局对本行政区域内的域名服务实施监督管理，主要职责是</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（一）贯彻执行域名管理法律、行政法规、规章和政策</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（二）管理本行政区域内的域名注册服务机构</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（三）协助工业和信息化部对本行政区域内的域名根服务器运行机构和域名注册管理机构进行管理</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（四）负责本行政区域内域名系统的网络与信息安全管理</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（五）依法保护用户个人信息和合法权益</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（六）管理本行政区域内的域名解析服务</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（七）管理本行政区域内其他与域名服务相关的活动”</w:t>
      </w:r>
      <w:r>
        <w:rPr>
          <w:rFonts w:hint="eastAsia" w:ascii="仿宋_GB2312" w:eastAsia="仿宋_GB2312"/>
          <w:sz w:val="32"/>
          <w:szCs w:val="32"/>
          <w:highlight w:val="none"/>
          <w:lang w:eastAsia="zh-CN"/>
        </w:rPr>
        <w:t>的规定，</w:t>
      </w:r>
      <w:r>
        <w:rPr>
          <w:rFonts w:hint="eastAsia" w:ascii="仿宋_GB2312" w:eastAsia="仿宋_GB2312"/>
          <w:sz w:val="32"/>
          <w:szCs w:val="32"/>
          <w:highlight w:val="none"/>
        </w:rPr>
        <w:t>对于域名权利的保护应由通信管理部门负责。</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w:t>
      </w:r>
      <w:r>
        <w:rPr>
          <w:rFonts w:hint="eastAsia" w:ascii="仿宋_GB2312" w:eastAsia="仿宋_GB2312"/>
          <w:sz w:val="32"/>
          <w:szCs w:val="32"/>
          <w:highlight w:val="none"/>
        </w:rPr>
        <w:t>退回处理</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属于工单处理的中间环节，不属可被复议的行政</w:t>
      </w:r>
      <w:r>
        <w:rPr>
          <w:rFonts w:hint="eastAsia" w:ascii="仿宋_GB2312" w:eastAsia="仿宋_GB2312"/>
          <w:sz w:val="32"/>
          <w:szCs w:val="32"/>
          <w:highlight w:val="none"/>
          <w:lang w:eastAsia="zh-CN"/>
        </w:rPr>
        <w:t>行为。</w:t>
      </w:r>
      <w:r>
        <w:rPr>
          <w:rFonts w:hint="eastAsia" w:ascii="仿宋_GB2312" w:eastAsia="仿宋_GB2312"/>
          <w:sz w:val="32"/>
          <w:szCs w:val="32"/>
          <w:highlight w:val="none"/>
        </w:rPr>
        <w:t>由于被举报内容涉嫌管辖权争议，被申请人于2024年1月30日在系统中进行退回操作，“深圳</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民意速办”平台</w:t>
      </w:r>
      <w:r>
        <w:rPr>
          <w:rFonts w:hint="eastAsia" w:ascii="仿宋_GB2312" w:eastAsia="仿宋_GB2312"/>
          <w:sz w:val="32"/>
          <w:szCs w:val="32"/>
          <w:highlight w:val="none"/>
          <w:lang w:eastAsia="zh-CN"/>
        </w:rPr>
        <w:t>的</w:t>
      </w:r>
      <w:r>
        <w:rPr>
          <w:rFonts w:hint="eastAsia" w:ascii="仿宋_GB2312" w:eastAsia="仿宋_GB2312"/>
          <w:sz w:val="32"/>
          <w:szCs w:val="32"/>
          <w:highlight w:val="none"/>
        </w:rPr>
        <w:t>统一受理分拨中心退单组审核通过并于2024年2月2日将处理意见告知</w:t>
      </w:r>
      <w:r>
        <w:rPr>
          <w:rFonts w:hint="eastAsia" w:ascii="仿宋_GB2312" w:eastAsia="仿宋_GB2312"/>
          <w:sz w:val="32"/>
          <w:szCs w:val="32"/>
          <w:highlight w:val="none"/>
          <w:lang w:eastAsia="zh-CN"/>
        </w:rPr>
        <w:t>申请人</w:t>
      </w:r>
      <w:r>
        <w:rPr>
          <w:rFonts w:hint="eastAsia" w:ascii="仿宋_GB2312" w:eastAsia="仿宋_GB2312"/>
          <w:sz w:val="32"/>
          <w:szCs w:val="32"/>
          <w:highlight w:val="none"/>
        </w:rPr>
        <w:t>，内容如下</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【深圳民生诉求】尊敬的市民，您好</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您于2024-01-25通过链接下单反映的问题</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工单编号</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502401251816103178101)，答复如下</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涉及域名管理等相关深圳市通信管理局相关事顶，建议您通过广东省通信管理局网址在线填单反映</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https://gdca.m</w:t>
      </w:r>
      <w:r>
        <w:rPr>
          <w:rFonts w:hint="eastAsia" w:ascii="仿宋_GB2312" w:eastAsia="仿宋_GB2312"/>
          <w:sz w:val="32"/>
          <w:szCs w:val="32"/>
          <w:highlight w:val="none"/>
          <w:lang w:val="en-US" w:eastAsia="zh-CN"/>
        </w:rPr>
        <w:t>i</w:t>
      </w:r>
      <w:r>
        <w:rPr>
          <w:rFonts w:hint="eastAsia" w:ascii="仿宋_GB2312" w:eastAsia="仿宋_GB2312"/>
          <w:sz w:val="32"/>
          <w:szCs w:val="32"/>
          <w:highlight w:val="none"/>
        </w:rPr>
        <w:t>it.gov.cn/gzcy/jzxx/wyly/index.htm</w:t>
      </w:r>
      <w:r>
        <w:rPr>
          <w:rFonts w:hint="eastAsia" w:ascii="仿宋_GB2312" w:eastAsia="仿宋_GB2312"/>
          <w:sz w:val="32"/>
          <w:szCs w:val="32"/>
          <w:highlight w:val="none"/>
          <w:lang w:val="en-US" w:eastAsia="zh-CN"/>
        </w:rPr>
        <w:t>l</w:t>
      </w:r>
      <w:r>
        <w:rPr>
          <w:rFonts w:hint="eastAsia" w:ascii="仿宋_GB2312" w:eastAsia="仿宋_GB2312"/>
          <w:sz w:val="32"/>
          <w:szCs w:val="32"/>
          <w:highlight w:val="none"/>
        </w:rPr>
        <w:t>)，感谢您的支持，祝您生活愉快</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由于被申请人对举报事项的处理仅为退回，不对申请人的权利义务造成影响，且最终的告知行为并非被申请人作出，不符合《中华人民共和国行政复议法》第二条和第六条的规定，请复议机关驳回申请人的复议申请</w:t>
      </w:r>
      <w:r>
        <w:rPr>
          <w:rFonts w:hint="eastAsia" w:ascii="仿宋_GB2312" w:eastAsia="仿宋_GB2312"/>
          <w:sz w:val="32"/>
          <w:szCs w:val="32"/>
          <w:highlight w:val="none"/>
          <w:lang w:eastAsia="zh-CN"/>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仿宋_GB2312" w:hAnsi="宋体" w:eastAsia="仿宋_GB2312"/>
          <w:color w:val="000000"/>
          <w:sz w:val="32"/>
          <w:szCs w:val="32"/>
          <w:highlight w:val="none"/>
          <w:lang w:eastAsia="zh-CN"/>
        </w:rPr>
      </w:pPr>
      <w:r>
        <w:rPr>
          <w:rFonts w:hint="eastAsia" w:ascii="黑体" w:eastAsia="黑体"/>
          <w:bCs/>
          <w:sz w:val="32"/>
          <w:highlight w:val="none"/>
        </w:rPr>
        <w:t>经查：</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lang w:eastAsia="zh-CN"/>
        </w:rPr>
        <w:t>年</w:t>
      </w:r>
      <w:r>
        <w:rPr>
          <w:rFonts w:hint="eastAsia" w:ascii="仿宋_GB2312" w:hAnsi="宋体" w:eastAsia="仿宋_GB2312"/>
          <w:color w:val="000000"/>
          <w:sz w:val="32"/>
          <w:szCs w:val="32"/>
          <w:highlight w:val="none"/>
          <w:lang w:val="en-US" w:eastAsia="zh-CN"/>
        </w:rPr>
        <w:t>1</w:t>
      </w:r>
      <w:r>
        <w:rPr>
          <w:rFonts w:hint="eastAsia" w:ascii="仿宋_GB2312" w:hAnsi="宋体" w:eastAsia="仿宋_GB2312"/>
          <w:color w:val="000000"/>
          <w:sz w:val="32"/>
          <w:szCs w:val="32"/>
          <w:highlight w:val="none"/>
          <w:lang w:eastAsia="zh-CN"/>
        </w:rPr>
        <w:t>月</w:t>
      </w:r>
      <w:r>
        <w:rPr>
          <w:rFonts w:hint="eastAsia" w:ascii="仿宋_GB2312" w:hAnsi="宋体" w:eastAsia="仿宋_GB2312"/>
          <w:color w:val="000000"/>
          <w:sz w:val="32"/>
          <w:szCs w:val="32"/>
          <w:highlight w:val="none"/>
          <w:lang w:val="en-US" w:eastAsia="zh-CN"/>
        </w:rPr>
        <w:t>25</w:t>
      </w:r>
      <w:r>
        <w:rPr>
          <w:rFonts w:hint="eastAsia" w:ascii="仿宋_GB2312" w:hAnsi="宋体" w:eastAsia="仿宋_GB2312"/>
          <w:color w:val="000000"/>
          <w:sz w:val="32"/>
          <w:szCs w:val="32"/>
          <w:highlight w:val="none"/>
          <w:lang w:eastAsia="zh-CN"/>
        </w:rPr>
        <w:t>日，申请人在</w:t>
      </w:r>
      <w:r>
        <w:rPr>
          <w:rFonts w:hint="eastAsia" w:ascii="仿宋_GB2312" w:hAnsi="宋体" w:eastAsia="仿宋_GB2312"/>
          <w:color w:val="000000"/>
          <w:sz w:val="32"/>
          <w:szCs w:val="32"/>
          <w:highlight w:val="none"/>
          <w:lang w:val="en-US" w:eastAsia="zh-CN"/>
        </w:rPr>
        <w:t>“深圳-民意速办”平台提出诉求（诉求编号：</w:t>
      </w:r>
      <w:r>
        <w:rPr>
          <w:rFonts w:hint="eastAsia" w:ascii="仿宋_GB2312" w:eastAsia="仿宋_GB2312"/>
          <w:sz w:val="32"/>
          <w:szCs w:val="32"/>
          <w:highlight w:val="none"/>
        </w:rPr>
        <w:t>502401251816103178101</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lang w:eastAsia="zh-CN"/>
        </w:rPr>
        <w:t>称</w:t>
      </w:r>
      <w:r>
        <w:rPr>
          <w:rFonts w:hint="default" w:ascii="仿宋_GB2312" w:hAnsi="仿宋_GB2312" w:eastAsia="仿宋_GB2312" w:cs="仿宋_GB2312"/>
          <w:sz w:val="32"/>
          <w:szCs w:val="32"/>
          <w:lang w:val="en" w:eastAsia="zh-CN"/>
        </w:rPr>
        <w:t>××</w:t>
      </w:r>
      <w:r>
        <w:rPr>
          <w:rFonts w:hint="eastAsia" w:ascii="仿宋_GB2312" w:hAnsi="宋体" w:eastAsia="仿宋_GB2312"/>
          <w:color w:val="000000"/>
          <w:sz w:val="32"/>
          <w:szCs w:val="32"/>
          <w:highlight w:val="none"/>
          <w:lang w:eastAsia="zh-CN"/>
        </w:rPr>
        <w:t>公司注册的商标及域名侵犯了其域名权利。</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default"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2024年1月26日，平台将该工单派遣至被申请人，被申请人于1月29日以反映事项不属于其监管职责范围为由退回。同日，平台再次将该工单派遣至被申请人，被申请人于1月30日再次退回。1月31日，平台将该工单转派至深圳市工业和信息化局，</w:t>
      </w:r>
      <w:r>
        <w:rPr>
          <w:rFonts w:hint="eastAsia" w:ascii="仿宋_GB2312" w:hAnsi="宋体" w:eastAsia="仿宋_GB2312"/>
          <w:color w:val="000000"/>
          <w:sz w:val="32"/>
          <w:szCs w:val="32"/>
          <w:highlight w:val="none"/>
        </w:rPr>
        <w:t>深圳市工业和信息化局</w:t>
      </w:r>
      <w:r>
        <w:rPr>
          <w:rFonts w:hint="eastAsia" w:ascii="仿宋_GB2312" w:hAnsi="宋体" w:eastAsia="仿宋_GB2312"/>
          <w:color w:val="000000"/>
          <w:sz w:val="32"/>
          <w:szCs w:val="32"/>
          <w:highlight w:val="none"/>
          <w:lang w:val="en-US" w:eastAsia="zh-CN"/>
        </w:rPr>
        <w:t>以域名管理应属通信管理局而非其职责为由退回。</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2024年2月2日，“深圳-民意速办”平台答复申请人：“处理意见涉及域名管理等属于深圳市通信管理局职责，建议您通过广东省通信管理局网址在线填单反映（https://gdca.miit.gov.cn.gzcy/jzxx/wy1y/index.html）感谢您的支持，祝您生活愉快！”</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sz w:val="32"/>
          <w:szCs w:val="32"/>
        </w:rPr>
      </w:pPr>
      <w:r>
        <w:rPr>
          <w:rFonts w:hint="eastAsia" w:ascii="仿宋_GB2312" w:eastAsia="仿宋_GB2312" w:cs="Times New Roman"/>
          <w:sz w:val="32"/>
          <w:szCs w:val="32"/>
          <w:lang w:eastAsia="zh-CN"/>
        </w:rPr>
        <w:t>申请人不服被申请人对其举报作出的“退回处理”，申请行政复议</w:t>
      </w:r>
      <w:r>
        <w:rPr>
          <w:rFonts w:hint="eastAsia" w:ascii="仿宋_GB2312" w:eastAsia="仿宋_GB2312"/>
          <w:sz w:val="32"/>
          <w:szCs w:val="32"/>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eastAsia="仿宋_GB2312"/>
          <w:bCs/>
          <w:sz w:val="32"/>
          <w:lang w:eastAsia="zh-CN"/>
        </w:rPr>
      </w:pPr>
      <w:r>
        <w:rPr>
          <w:rFonts w:hint="eastAsia" w:ascii="黑体" w:hAnsi="黑体" w:eastAsia="黑体" w:cs="黑体"/>
          <w:sz w:val="32"/>
          <w:szCs w:val="32"/>
        </w:rPr>
        <w:t>本机关认为：</w:t>
      </w:r>
      <w:r>
        <w:rPr>
          <w:rFonts w:hint="eastAsia" w:ascii="仿宋_GB2312" w:hAnsi="仿宋_GB2312" w:eastAsia="仿宋_GB2312" w:cs="Times New Roman"/>
          <w:bCs w:val="0"/>
          <w:kern w:val="2"/>
          <w:sz w:val="32"/>
          <w:szCs w:val="32"/>
          <w:lang w:eastAsia="zh-CN"/>
        </w:rPr>
        <w:t>本案的争议焦点是申请人提出的投诉举报事项是否属于被申请人的职责范围。</w:t>
      </w:r>
      <w:r>
        <w:rPr>
          <w:rFonts w:hint="eastAsia" w:ascii="仿宋_GB2312" w:eastAsia="仿宋_GB2312"/>
          <w:bCs/>
          <w:sz w:val="32"/>
          <w:lang w:eastAsia="zh-CN"/>
        </w:rPr>
        <w:t>《互联网域名管理办法》第四条规定：“各省、自治区、直辖市通信管理局对本行政区域内的域名服务实施监督管理，主要职责是：（一）贯彻执行域名管理法律、行政法规、规章和政策；（二）管理本行政区域内的域名注册服务机构；（三）协助工业和信息化部对本行政区域内的域名根服务器运行机构和域名注册管理机构进行管理；（四）负责本行政区域内域名系统的网络与信息安全管理；（五）依法保护用户个人信息和合法权益；（六）管理本行政区域内的域名解析服务；（七）管理本行政区域内其他与域名服务相关的活动。”《深圳市民生诉求服务管理暂行规定》第三十一条规定：“承办单位接到民生诉求事件后，认为不属于本单位职责范围的，可在收到诉求之日起</w:t>
      </w:r>
      <w:r>
        <w:rPr>
          <w:rFonts w:hint="eastAsia" w:ascii="仿宋_GB2312" w:eastAsia="仿宋_GB2312"/>
          <w:bCs/>
          <w:sz w:val="32"/>
          <w:lang w:val="en-US" w:eastAsia="zh-CN"/>
        </w:rPr>
        <w:t>1</w:t>
      </w:r>
      <w:r>
        <w:rPr>
          <w:rFonts w:hint="eastAsia" w:ascii="仿宋_GB2312" w:eastAsia="仿宋_GB2312"/>
          <w:bCs/>
          <w:sz w:val="32"/>
          <w:lang w:eastAsia="zh-CN"/>
        </w:rPr>
        <w:t>个工作日内申请退单，并提供退单原因，由民生诉求服务机构进行审核。”</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eastAsia="仿宋_GB2312"/>
          <w:bCs/>
          <w:sz w:val="32"/>
          <w:lang w:eastAsia="zh-CN"/>
        </w:rPr>
      </w:pPr>
      <w:r>
        <w:rPr>
          <w:rFonts w:hint="eastAsia" w:ascii="仿宋_GB2312" w:eastAsia="仿宋_GB2312"/>
          <w:bCs/>
          <w:sz w:val="32"/>
          <w:lang w:eastAsia="zh-CN"/>
        </w:rPr>
        <w:t>本案，申请人提出的投诉举报事项属于因互联网域名管理引发的侵权纠纷，</w:t>
      </w:r>
      <w:r>
        <w:rPr>
          <w:rFonts w:hint="eastAsia" w:ascii="仿宋_GB2312" w:hAnsi="仿宋_GB2312" w:eastAsia="仿宋_GB2312" w:cs="Times New Roman"/>
          <w:bCs w:val="0"/>
          <w:kern w:val="2"/>
          <w:sz w:val="32"/>
          <w:szCs w:val="32"/>
          <w:lang w:eastAsia="zh-CN"/>
        </w:rPr>
        <w:t>根据上述规定不属于被申请人的职责范围。</w:t>
      </w:r>
      <w:r>
        <w:rPr>
          <w:rFonts w:hint="eastAsia" w:ascii="仿宋_GB2312" w:eastAsia="仿宋_GB2312"/>
          <w:bCs/>
          <w:sz w:val="32"/>
          <w:lang w:eastAsia="zh-CN"/>
        </w:rPr>
        <w:t>被申请人对不属于本单位职责范围的事项依照上述规定进行退单，并无不当，依法应予维持。</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highlight w:val="none"/>
        </w:rPr>
      </w:pPr>
      <w:r>
        <w:rPr>
          <w:rFonts w:hint="eastAsia" w:ascii="仿宋_GB2312" w:eastAsia="仿宋_GB2312"/>
          <w:bCs/>
          <w:sz w:val="32"/>
          <w:lang w:eastAsia="zh-CN"/>
        </w:rPr>
        <w:t>综上，</w:t>
      </w:r>
      <w:r>
        <w:rPr>
          <w:rFonts w:hint="eastAsia" w:ascii="仿宋_GB2312" w:hAnsi="仿宋" w:eastAsia="仿宋_GB2312"/>
          <w:sz w:val="32"/>
          <w:szCs w:val="32"/>
          <w:highlight w:val="none"/>
          <w:lang w:eastAsia="zh-CN"/>
        </w:rPr>
        <w:t>依照</w:t>
      </w:r>
      <w:r>
        <w:rPr>
          <w:rFonts w:hint="eastAsia" w:ascii="仿宋_GB2312" w:hAnsi="仿宋" w:eastAsia="仿宋_GB2312"/>
          <w:sz w:val="32"/>
          <w:szCs w:val="32"/>
          <w:highlight w:val="none"/>
        </w:rPr>
        <w:t>《中华人民共和国行政复议法》第</w:t>
      </w:r>
      <w:r>
        <w:rPr>
          <w:rFonts w:hint="eastAsia" w:ascii="仿宋_GB2312" w:hAnsi="仿宋" w:eastAsia="仿宋_GB2312"/>
          <w:sz w:val="32"/>
          <w:szCs w:val="32"/>
          <w:highlight w:val="none"/>
          <w:lang w:eastAsia="zh-CN"/>
        </w:rPr>
        <w:t>六十八条</w:t>
      </w:r>
      <w:r>
        <w:rPr>
          <w:rFonts w:hint="eastAsia" w:ascii="仿宋_GB2312" w:hAnsi="仿宋" w:eastAsia="仿宋_GB2312"/>
          <w:sz w:val="32"/>
          <w:szCs w:val="32"/>
          <w:highlight w:val="none"/>
        </w:rPr>
        <w:t>的规定，本机关作出复议决定如下：</w:t>
      </w:r>
    </w:p>
    <w:p>
      <w:pPr>
        <w:keepNext w:val="0"/>
        <w:keepLines w:val="0"/>
        <w:pageBreakBefore w:val="0"/>
        <w:widowControl w:val="0"/>
        <w:suppressAutoHyphens w:val="0"/>
        <w:kinsoku/>
        <w:wordWrap w:val="0"/>
        <w:overflowPunct/>
        <w:topLinePunct w:val="0"/>
        <w:autoSpaceDE/>
        <w:autoSpaceDN/>
        <w:bidi w:val="0"/>
        <w:adjustRightInd/>
        <w:snapToGrid/>
        <w:spacing w:line="560" w:lineRule="exact"/>
        <w:ind w:firstLine="640" w:firstLineChars="200"/>
        <w:textAlignment w:val="auto"/>
        <w:rPr>
          <w:rFonts w:ascii="仿宋_GB2312" w:hAnsi="仿宋_GB2312" w:eastAsia="仿宋_GB2312"/>
          <w:kern w:val="2"/>
          <w:sz w:val="32"/>
          <w:szCs w:val="32"/>
        </w:rPr>
      </w:pPr>
      <w:r>
        <w:rPr>
          <w:rFonts w:hint="eastAsia" w:ascii="仿宋_GB2312" w:hAnsi="仿宋_GB2312" w:eastAsia="仿宋_GB2312"/>
          <w:sz w:val="32"/>
          <w:lang w:eastAsia="zh-CN"/>
        </w:rPr>
        <w:t>维持被</w:t>
      </w:r>
      <w:r>
        <w:rPr>
          <w:rFonts w:hint="eastAsia" w:ascii="仿宋_GB2312" w:hAnsi="仿宋_GB2312" w:eastAsia="仿宋_GB2312"/>
          <w:sz w:val="32"/>
        </w:rPr>
        <w:t>申请人</w:t>
      </w:r>
      <w:r>
        <w:rPr>
          <w:rFonts w:hint="eastAsia" w:ascii="仿宋_GB2312" w:hAnsi="仿宋" w:eastAsia="仿宋_GB2312"/>
          <w:color w:val="000000" w:themeColor="text1"/>
          <w:sz w:val="32"/>
          <w:szCs w:val="32"/>
          <w:lang w:eastAsia="zh-CN"/>
          <w14:textFill>
            <w14:solidFill>
              <w14:schemeClr w14:val="tx1"/>
            </w14:solidFill>
          </w14:textFill>
        </w:rPr>
        <w:t>深圳市市场监督管理局对申请人的投诉举报</w:t>
      </w:r>
      <w:r>
        <w:rPr>
          <w:rFonts w:hint="eastAsia" w:ascii="仿宋_GB2312" w:eastAsia="仿宋_GB2312"/>
          <w:sz w:val="32"/>
          <w:szCs w:val="32"/>
          <w:lang w:eastAsia="zh-CN"/>
        </w:rPr>
        <w:t>（“深圳-民意速办”平台</w:t>
      </w:r>
      <w:r>
        <w:rPr>
          <w:rFonts w:hint="eastAsia" w:ascii="仿宋_GB2312" w:eastAsia="仿宋_GB2312"/>
          <w:sz w:val="32"/>
          <w:szCs w:val="32"/>
          <w:lang w:val="en-US" w:eastAsia="zh-CN"/>
        </w:rPr>
        <w:t>诉求</w:t>
      </w:r>
      <w:r>
        <w:rPr>
          <w:rFonts w:hint="eastAsia" w:ascii="仿宋_GB2312" w:eastAsia="仿宋_GB2312"/>
          <w:sz w:val="32"/>
          <w:szCs w:val="32"/>
          <w:lang w:eastAsia="zh-CN"/>
        </w:rPr>
        <w:t>编号：502401251816103178101）作出的“退回处理”</w:t>
      </w:r>
      <w:r>
        <w:rPr>
          <w:rFonts w:hint="eastAsia" w:ascii="仿宋_GB2312" w:hAnsi="仿宋_GB2312" w:eastAsia="仿宋_GB2312"/>
          <w:sz w:val="32"/>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本复议决定书一经送达，即发生法律效力。申请人如对复议决定不服，可自收到本复议决定书之日起十五日内向有管辖权的人民法院提起诉讼。</w:t>
      </w:r>
    </w:p>
    <w:p>
      <w:pPr>
        <w:keepNext w:val="0"/>
        <w:keepLines w:val="0"/>
        <w:pageBreakBefore w:val="0"/>
        <w:widowControl w:val="0"/>
        <w:kinsoku/>
        <w:wordWrap w:val="0"/>
        <w:overflowPunct/>
        <w:topLinePunct w:val="0"/>
        <w:autoSpaceDE/>
        <w:autoSpaceDN/>
        <w:bidi w:val="0"/>
        <w:adjustRightInd/>
        <w:snapToGrid/>
        <w:spacing w:line="560" w:lineRule="exact"/>
        <w:ind w:firstLine="0" w:firstLineChars="0"/>
        <w:textAlignment w:val="auto"/>
        <w:rPr>
          <w:rFonts w:hint="eastAsia" w:ascii="仿宋_GB2312" w:hAnsi="仿宋"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0" w:firstLineChars="0"/>
        <w:textAlignment w:val="auto"/>
        <w:rPr>
          <w:rFonts w:hint="eastAsia" w:ascii="仿宋_GB2312" w:hAnsi="仿宋"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0" w:firstLineChars="0"/>
        <w:jc w:val="right"/>
        <w:textAlignment w:val="auto"/>
        <w:rPr>
          <w:rFonts w:hint="default" w:ascii="仿宋_GB2312" w:eastAsia="仿宋_GB2312"/>
          <w:sz w:val="32"/>
          <w:szCs w:val="32"/>
          <w:lang w:val="en-US" w:eastAsia="zh-CN"/>
        </w:rPr>
      </w:pPr>
      <w:r>
        <w:rPr>
          <w:rFonts w:hint="eastAsia" w:ascii="仿宋_GB2312" w:eastAsia="仿宋_GB2312"/>
          <w:sz w:val="32"/>
          <w:szCs w:val="32"/>
        </w:rPr>
        <w:t>深圳市人民政府</w:t>
      </w:r>
      <w:r>
        <w:rPr>
          <w:rFonts w:hint="eastAsia" w:ascii="仿宋_GB2312" w:eastAsia="仿宋_GB2312"/>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60" w:lineRule="exact"/>
        <w:textAlignment w:val="auto"/>
      </w:pPr>
      <w:r>
        <w:rPr>
          <w:rFonts w:hint="eastAsia" w:ascii="仿宋_GB2312" w:eastAsia="仿宋_GB2312"/>
          <w:sz w:val="32"/>
          <w:szCs w:val="32"/>
        </w:rPr>
        <w:t xml:space="preserve">                                 202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eastAsia" w:ascii="仿宋_GB2312" w:eastAsia="仿宋_GB2312"/>
          <w:sz w:val="32"/>
          <w:szCs w:val="32"/>
          <w:lang w:val="en-US" w:eastAsia="zh-CN"/>
        </w:rPr>
        <w:t>4</w:t>
      </w:r>
      <w:r>
        <w:rPr>
          <w:rFonts w:hint="eastAsia" w:ascii="仿宋_GB2312" w:eastAsia="仿宋_GB2312"/>
          <w:sz w:val="32"/>
          <w:szCs w:val="32"/>
        </w:rPr>
        <w:t>月</w:t>
      </w:r>
      <w:r>
        <w:rPr>
          <w:rFonts w:hint="eastAsia" w:ascii="仿宋_GB2312" w:eastAsia="仿宋_GB2312"/>
          <w:sz w:val="32"/>
          <w:szCs w:val="32"/>
          <w:lang w:val="en-US" w:eastAsia="zh-CN"/>
        </w:rPr>
        <w:t>15</w:t>
      </w:r>
      <w:r>
        <w:rPr>
          <w:rFonts w:hint="eastAsia" w:ascii="仿宋_GB2312" w:eastAsia="仿宋_GB2312"/>
          <w:sz w:val="32"/>
          <w:szCs w:val="32"/>
        </w:rPr>
        <w:t>日</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87127"/>
    </w:sdtPr>
    <w:sdtContent>
      <w:p>
        <w:pPr>
          <w:pStyle w:val="3"/>
          <w:jc w:val="center"/>
        </w:pPr>
        <w:r>
          <w:fldChar w:fldCharType="begin"/>
        </w:r>
        <w:r>
          <w:instrText xml:space="preserve"> PAGE   \* MERGEFORMAT </w:instrText>
        </w:r>
        <w:r>
          <w:fldChar w:fldCharType="separate"/>
        </w:r>
        <w:r>
          <w:rPr>
            <w:lang w:val="zh-CN"/>
          </w:rPr>
          <w:t>4</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mODQyMmI2OTAzMGM4MzQwMzRhY2MzMDZiZjAxODkifQ=="/>
  </w:docVars>
  <w:rsids>
    <w:rsidRoot w:val="002053F9"/>
    <w:rsid w:val="00101359"/>
    <w:rsid w:val="00161477"/>
    <w:rsid w:val="001B7853"/>
    <w:rsid w:val="001D7712"/>
    <w:rsid w:val="001F3A87"/>
    <w:rsid w:val="00200FEF"/>
    <w:rsid w:val="002053F9"/>
    <w:rsid w:val="00250E17"/>
    <w:rsid w:val="002B5C1F"/>
    <w:rsid w:val="00303EAB"/>
    <w:rsid w:val="00312965"/>
    <w:rsid w:val="003F6D8F"/>
    <w:rsid w:val="0046180C"/>
    <w:rsid w:val="00470107"/>
    <w:rsid w:val="005016F9"/>
    <w:rsid w:val="00545AE2"/>
    <w:rsid w:val="00571D4E"/>
    <w:rsid w:val="005840F1"/>
    <w:rsid w:val="00604EF0"/>
    <w:rsid w:val="00655A73"/>
    <w:rsid w:val="006D0A74"/>
    <w:rsid w:val="006E3520"/>
    <w:rsid w:val="00734824"/>
    <w:rsid w:val="007663C7"/>
    <w:rsid w:val="0078740F"/>
    <w:rsid w:val="007C76DA"/>
    <w:rsid w:val="007D37FD"/>
    <w:rsid w:val="007E14CD"/>
    <w:rsid w:val="00816FB3"/>
    <w:rsid w:val="00820691"/>
    <w:rsid w:val="00865743"/>
    <w:rsid w:val="008B4E40"/>
    <w:rsid w:val="008F7D6E"/>
    <w:rsid w:val="009433F2"/>
    <w:rsid w:val="00960644"/>
    <w:rsid w:val="009815E0"/>
    <w:rsid w:val="009A7EB1"/>
    <w:rsid w:val="00AB611A"/>
    <w:rsid w:val="00AC0F22"/>
    <w:rsid w:val="00AD275A"/>
    <w:rsid w:val="00B15DEB"/>
    <w:rsid w:val="00B32240"/>
    <w:rsid w:val="00BD349B"/>
    <w:rsid w:val="00C2103A"/>
    <w:rsid w:val="00C54C93"/>
    <w:rsid w:val="00C725EB"/>
    <w:rsid w:val="00CA54BD"/>
    <w:rsid w:val="00CC4862"/>
    <w:rsid w:val="00CE647C"/>
    <w:rsid w:val="00D32676"/>
    <w:rsid w:val="00D74A7E"/>
    <w:rsid w:val="00DA4910"/>
    <w:rsid w:val="00DB250C"/>
    <w:rsid w:val="00E410F2"/>
    <w:rsid w:val="00E45C5B"/>
    <w:rsid w:val="00EA67D3"/>
    <w:rsid w:val="00ED5A35"/>
    <w:rsid w:val="00F51DF7"/>
    <w:rsid w:val="00FA445D"/>
    <w:rsid w:val="03666207"/>
    <w:rsid w:val="068E7520"/>
    <w:rsid w:val="06F7899A"/>
    <w:rsid w:val="09E71738"/>
    <w:rsid w:val="0E854C06"/>
    <w:rsid w:val="0F740572"/>
    <w:rsid w:val="11CDCC9D"/>
    <w:rsid w:val="14EBD162"/>
    <w:rsid w:val="1698189F"/>
    <w:rsid w:val="16F9F119"/>
    <w:rsid w:val="171E4E16"/>
    <w:rsid w:val="17CF4589"/>
    <w:rsid w:val="1DB4D9E6"/>
    <w:rsid w:val="1EFF6380"/>
    <w:rsid w:val="1F7762C9"/>
    <w:rsid w:val="1FF9E951"/>
    <w:rsid w:val="201E150E"/>
    <w:rsid w:val="237DD338"/>
    <w:rsid w:val="27533AD6"/>
    <w:rsid w:val="27BF8AE1"/>
    <w:rsid w:val="2ACF8EDE"/>
    <w:rsid w:val="2CD64449"/>
    <w:rsid w:val="2CDE29E0"/>
    <w:rsid w:val="2D437C41"/>
    <w:rsid w:val="2DFD0EBF"/>
    <w:rsid w:val="2E7735C0"/>
    <w:rsid w:val="2F1756F5"/>
    <w:rsid w:val="2FDBF56F"/>
    <w:rsid w:val="2FF3442E"/>
    <w:rsid w:val="33DC54AC"/>
    <w:rsid w:val="391111DD"/>
    <w:rsid w:val="3AFF4CF3"/>
    <w:rsid w:val="3BDF1E9A"/>
    <w:rsid w:val="3BDFD8D3"/>
    <w:rsid w:val="3BFFCACF"/>
    <w:rsid w:val="3BFFE0A2"/>
    <w:rsid w:val="3CAEC9B3"/>
    <w:rsid w:val="3CF84C7E"/>
    <w:rsid w:val="3D7F38B4"/>
    <w:rsid w:val="3DDF7FB3"/>
    <w:rsid w:val="3E3FBAAC"/>
    <w:rsid w:val="3EFE1AEB"/>
    <w:rsid w:val="3EFFD253"/>
    <w:rsid w:val="3F3E016F"/>
    <w:rsid w:val="3FFD9744"/>
    <w:rsid w:val="4B7C251C"/>
    <w:rsid w:val="4CBC70DA"/>
    <w:rsid w:val="4DFCC715"/>
    <w:rsid w:val="4EAD5266"/>
    <w:rsid w:val="4EBF4B54"/>
    <w:rsid w:val="4FF27330"/>
    <w:rsid w:val="55BD6352"/>
    <w:rsid w:val="55DAB25C"/>
    <w:rsid w:val="57FA2207"/>
    <w:rsid w:val="58F757C0"/>
    <w:rsid w:val="5B458806"/>
    <w:rsid w:val="5B927E37"/>
    <w:rsid w:val="5B9C1D11"/>
    <w:rsid w:val="5BDFBC7C"/>
    <w:rsid w:val="5C5FC880"/>
    <w:rsid w:val="5CA7E88B"/>
    <w:rsid w:val="5DF1BF34"/>
    <w:rsid w:val="5DF85361"/>
    <w:rsid w:val="5EF71C7E"/>
    <w:rsid w:val="5F3C5A50"/>
    <w:rsid w:val="5F6D40B2"/>
    <w:rsid w:val="5F7B8124"/>
    <w:rsid w:val="5F7DBEE7"/>
    <w:rsid w:val="5FBF5706"/>
    <w:rsid w:val="5FCD2E86"/>
    <w:rsid w:val="5FDF8178"/>
    <w:rsid w:val="5FDFCE4A"/>
    <w:rsid w:val="5FFD972E"/>
    <w:rsid w:val="5FFDAF6C"/>
    <w:rsid w:val="67CA4D7F"/>
    <w:rsid w:val="685E9AE3"/>
    <w:rsid w:val="691B5A31"/>
    <w:rsid w:val="6ADFF77D"/>
    <w:rsid w:val="6AEFB153"/>
    <w:rsid w:val="6BEE4A06"/>
    <w:rsid w:val="6F1B3192"/>
    <w:rsid w:val="6F6B9648"/>
    <w:rsid w:val="6F6D01F8"/>
    <w:rsid w:val="6F7E254F"/>
    <w:rsid w:val="6FA80DAC"/>
    <w:rsid w:val="6FB6599E"/>
    <w:rsid w:val="6FD16901"/>
    <w:rsid w:val="6FEFB0A8"/>
    <w:rsid w:val="6FEFE7D7"/>
    <w:rsid w:val="6FF7A0EF"/>
    <w:rsid w:val="6FFA85F8"/>
    <w:rsid w:val="6FFDCDD3"/>
    <w:rsid w:val="6FFEB97F"/>
    <w:rsid w:val="70981AB3"/>
    <w:rsid w:val="716F99F1"/>
    <w:rsid w:val="7197770C"/>
    <w:rsid w:val="72172189"/>
    <w:rsid w:val="72EFD056"/>
    <w:rsid w:val="733A7661"/>
    <w:rsid w:val="739F6126"/>
    <w:rsid w:val="73BFA661"/>
    <w:rsid w:val="73D765B5"/>
    <w:rsid w:val="73E55E38"/>
    <w:rsid w:val="73F67BD9"/>
    <w:rsid w:val="768298C0"/>
    <w:rsid w:val="76CC2B70"/>
    <w:rsid w:val="76ED32CF"/>
    <w:rsid w:val="76FB890E"/>
    <w:rsid w:val="777F46BD"/>
    <w:rsid w:val="77A7C1E4"/>
    <w:rsid w:val="77D9E721"/>
    <w:rsid w:val="77FD9E00"/>
    <w:rsid w:val="78393FFF"/>
    <w:rsid w:val="78FF998B"/>
    <w:rsid w:val="7937C29C"/>
    <w:rsid w:val="79FB34EF"/>
    <w:rsid w:val="7A7F8C0D"/>
    <w:rsid w:val="7BBFBF17"/>
    <w:rsid w:val="7BDF8D40"/>
    <w:rsid w:val="7BEF2CBC"/>
    <w:rsid w:val="7BF830CD"/>
    <w:rsid w:val="7BFEBDCE"/>
    <w:rsid w:val="7BFFC1A3"/>
    <w:rsid w:val="7C7FE1A7"/>
    <w:rsid w:val="7CB71F82"/>
    <w:rsid w:val="7CC9DFA0"/>
    <w:rsid w:val="7D0E3CFB"/>
    <w:rsid w:val="7D3F863A"/>
    <w:rsid w:val="7D667FA7"/>
    <w:rsid w:val="7D7B8FFB"/>
    <w:rsid w:val="7DB9D105"/>
    <w:rsid w:val="7DBF3695"/>
    <w:rsid w:val="7DE69F61"/>
    <w:rsid w:val="7DFB1059"/>
    <w:rsid w:val="7DFFFF64"/>
    <w:rsid w:val="7E8B3EBA"/>
    <w:rsid w:val="7EAFF6ED"/>
    <w:rsid w:val="7EEF07BC"/>
    <w:rsid w:val="7EF5AAFC"/>
    <w:rsid w:val="7EFB3D07"/>
    <w:rsid w:val="7EFF35C9"/>
    <w:rsid w:val="7F0BF335"/>
    <w:rsid w:val="7F5FCB0C"/>
    <w:rsid w:val="7F737E38"/>
    <w:rsid w:val="7F9F3A6D"/>
    <w:rsid w:val="7FB95BA6"/>
    <w:rsid w:val="7FC6DC71"/>
    <w:rsid w:val="7FD3789F"/>
    <w:rsid w:val="7FD76553"/>
    <w:rsid w:val="7FEFBFE6"/>
    <w:rsid w:val="7FF7A344"/>
    <w:rsid w:val="7FFB1859"/>
    <w:rsid w:val="7FFD32E8"/>
    <w:rsid w:val="7FFE3560"/>
    <w:rsid w:val="7FFF5DC0"/>
    <w:rsid w:val="7FFFC1F5"/>
    <w:rsid w:val="97B33CFA"/>
    <w:rsid w:val="97F763B0"/>
    <w:rsid w:val="9F6D14C8"/>
    <w:rsid w:val="9F95A2C2"/>
    <w:rsid w:val="9FCD18E9"/>
    <w:rsid w:val="A73D0419"/>
    <w:rsid w:val="AE6E0A67"/>
    <w:rsid w:val="AE8F7CBA"/>
    <w:rsid w:val="AF77B3C2"/>
    <w:rsid w:val="AF95FCD3"/>
    <w:rsid w:val="AFCD2D88"/>
    <w:rsid w:val="AFF26EDE"/>
    <w:rsid w:val="AFF740B1"/>
    <w:rsid w:val="AFFFD329"/>
    <w:rsid w:val="B0AD2B23"/>
    <w:rsid w:val="B1B91E14"/>
    <w:rsid w:val="B6B5783F"/>
    <w:rsid w:val="B6E77CEB"/>
    <w:rsid w:val="B6FD614B"/>
    <w:rsid w:val="B7715028"/>
    <w:rsid w:val="B7FB04EA"/>
    <w:rsid w:val="B7FF6810"/>
    <w:rsid w:val="BBEDCEC1"/>
    <w:rsid w:val="BBFB068A"/>
    <w:rsid w:val="BBFB6940"/>
    <w:rsid w:val="BBFF07C5"/>
    <w:rsid w:val="BCB3231C"/>
    <w:rsid w:val="BCFB4518"/>
    <w:rsid w:val="BDBE985E"/>
    <w:rsid w:val="BDFD64A3"/>
    <w:rsid w:val="BE3A83A1"/>
    <w:rsid w:val="BE3B97F1"/>
    <w:rsid w:val="BF73C162"/>
    <w:rsid w:val="BF78C88F"/>
    <w:rsid w:val="BFB70A46"/>
    <w:rsid w:val="BFBB0EC5"/>
    <w:rsid w:val="BFC7FA7D"/>
    <w:rsid w:val="BFDB7CD1"/>
    <w:rsid w:val="BFFBCA99"/>
    <w:rsid w:val="BFFFD583"/>
    <w:rsid w:val="C5B91605"/>
    <w:rsid w:val="C6DFD9A1"/>
    <w:rsid w:val="CBE8D945"/>
    <w:rsid w:val="CEDFA211"/>
    <w:rsid w:val="CF4F557D"/>
    <w:rsid w:val="CFBF72BE"/>
    <w:rsid w:val="D37D4DA7"/>
    <w:rsid w:val="D5FBD399"/>
    <w:rsid w:val="D77ECFEF"/>
    <w:rsid w:val="D7FDCA48"/>
    <w:rsid w:val="D92FDCC6"/>
    <w:rsid w:val="DA5E9009"/>
    <w:rsid w:val="DBBD3621"/>
    <w:rsid w:val="DBBF253D"/>
    <w:rsid w:val="DD8D220F"/>
    <w:rsid w:val="DDDB8161"/>
    <w:rsid w:val="DDF3220F"/>
    <w:rsid w:val="DDF5B042"/>
    <w:rsid w:val="DDF745CC"/>
    <w:rsid w:val="DF7C780C"/>
    <w:rsid w:val="DF98E085"/>
    <w:rsid w:val="DFCDA8FC"/>
    <w:rsid w:val="DFDF3499"/>
    <w:rsid w:val="DFE37A16"/>
    <w:rsid w:val="DFF929A3"/>
    <w:rsid w:val="DFFB9BF4"/>
    <w:rsid w:val="DFFF77AC"/>
    <w:rsid w:val="E2FBE969"/>
    <w:rsid w:val="E35D657B"/>
    <w:rsid w:val="E66D5CAC"/>
    <w:rsid w:val="EBDFA080"/>
    <w:rsid w:val="EBF5D669"/>
    <w:rsid w:val="EC7F1E54"/>
    <w:rsid w:val="ECFF9EE0"/>
    <w:rsid w:val="ED5F6A78"/>
    <w:rsid w:val="EDE1F669"/>
    <w:rsid w:val="EDE6FF91"/>
    <w:rsid w:val="EDFFB0D6"/>
    <w:rsid w:val="EE6FCAF0"/>
    <w:rsid w:val="EEFD64DF"/>
    <w:rsid w:val="EEFDD3F1"/>
    <w:rsid w:val="EF2F3093"/>
    <w:rsid w:val="EF5F0F0D"/>
    <w:rsid w:val="EFBD1A94"/>
    <w:rsid w:val="EFBF2AAD"/>
    <w:rsid w:val="EFDC69CB"/>
    <w:rsid w:val="EFDDF6B2"/>
    <w:rsid w:val="EFEFD32B"/>
    <w:rsid w:val="EFF345A4"/>
    <w:rsid w:val="EFF9B35E"/>
    <w:rsid w:val="F175BCE9"/>
    <w:rsid w:val="F1E628C1"/>
    <w:rsid w:val="F1FE5CF5"/>
    <w:rsid w:val="F1FEE4EB"/>
    <w:rsid w:val="F3E6A5BB"/>
    <w:rsid w:val="F3F64E2D"/>
    <w:rsid w:val="F3FBE480"/>
    <w:rsid w:val="F4F468F0"/>
    <w:rsid w:val="F4F61820"/>
    <w:rsid w:val="F5D9DA91"/>
    <w:rsid w:val="F5DB247E"/>
    <w:rsid w:val="F5DB706F"/>
    <w:rsid w:val="F5DD27A8"/>
    <w:rsid w:val="F5FB28B2"/>
    <w:rsid w:val="F5FBD021"/>
    <w:rsid w:val="F5FFEEA3"/>
    <w:rsid w:val="F69DE4DD"/>
    <w:rsid w:val="F6D687D6"/>
    <w:rsid w:val="F6D7D81D"/>
    <w:rsid w:val="F6EFB721"/>
    <w:rsid w:val="F6FDE3A0"/>
    <w:rsid w:val="F6FFD3E3"/>
    <w:rsid w:val="F7BB96CF"/>
    <w:rsid w:val="F7BFE10F"/>
    <w:rsid w:val="F7DF5ABE"/>
    <w:rsid w:val="F7EF0D72"/>
    <w:rsid w:val="F7F0A22D"/>
    <w:rsid w:val="F7F27BE6"/>
    <w:rsid w:val="F7FBAB65"/>
    <w:rsid w:val="F7FEDD07"/>
    <w:rsid w:val="F93B0656"/>
    <w:rsid w:val="F96E39BF"/>
    <w:rsid w:val="F9FF2AE1"/>
    <w:rsid w:val="FAEFC991"/>
    <w:rsid w:val="FAF582FD"/>
    <w:rsid w:val="FB7B9751"/>
    <w:rsid w:val="FB7BED9D"/>
    <w:rsid w:val="FB7E719B"/>
    <w:rsid w:val="FB9CBAF7"/>
    <w:rsid w:val="FBBD7840"/>
    <w:rsid w:val="FBCB0394"/>
    <w:rsid w:val="FBD7EBD5"/>
    <w:rsid w:val="FBDC9A1A"/>
    <w:rsid w:val="FBFBFADF"/>
    <w:rsid w:val="FBFE0F4A"/>
    <w:rsid w:val="FCE5B37E"/>
    <w:rsid w:val="FD2FA647"/>
    <w:rsid w:val="FD95026D"/>
    <w:rsid w:val="FDBC3AFC"/>
    <w:rsid w:val="FDBD0CA1"/>
    <w:rsid w:val="FDBF6C21"/>
    <w:rsid w:val="FDD5666C"/>
    <w:rsid w:val="FDDB3ABD"/>
    <w:rsid w:val="FDFF1BD4"/>
    <w:rsid w:val="FDFF22FE"/>
    <w:rsid w:val="FE7FE2DF"/>
    <w:rsid w:val="FEB683CC"/>
    <w:rsid w:val="FEBF66EB"/>
    <w:rsid w:val="FEDF25A6"/>
    <w:rsid w:val="FEF382D0"/>
    <w:rsid w:val="FEF6E961"/>
    <w:rsid w:val="FEFB3F56"/>
    <w:rsid w:val="FEFBF020"/>
    <w:rsid w:val="FEFFFE15"/>
    <w:rsid w:val="FF07B96D"/>
    <w:rsid w:val="FF390F34"/>
    <w:rsid w:val="FF3D05F2"/>
    <w:rsid w:val="FF3D1993"/>
    <w:rsid w:val="FF59CA45"/>
    <w:rsid w:val="FF7A5959"/>
    <w:rsid w:val="FF7B92A7"/>
    <w:rsid w:val="FF7F6A42"/>
    <w:rsid w:val="FF8DD4AB"/>
    <w:rsid w:val="FF8F484D"/>
    <w:rsid w:val="FF9EDD10"/>
    <w:rsid w:val="FFBF526F"/>
    <w:rsid w:val="FFCDBDCE"/>
    <w:rsid w:val="FFD3FAF5"/>
    <w:rsid w:val="FFDCA111"/>
    <w:rsid w:val="FFDE7D31"/>
    <w:rsid w:val="FFDF67B8"/>
    <w:rsid w:val="FFEB1161"/>
    <w:rsid w:val="FFF30F26"/>
    <w:rsid w:val="FFF7927E"/>
    <w:rsid w:val="FFFB4477"/>
    <w:rsid w:val="FFFBA375"/>
    <w:rsid w:val="FFFC9405"/>
    <w:rsid w:val="FFFD08B8"/>
    <w:rsid w:val="FFFEAA98"/>
    <w:rsid w:val="FFFF7E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uppressAutoHyphens w:val="0"/>
      <w:snapToGrid w:val="0"/>
      <w:jc w:val="left"/>
    </w:pPr>
    <w:rPr>
      <w:rFonts w:asciiTheme="minorHAnsi" w:hAnsiTheme="minorHAnsi" w:eastAsiaTheme="minorEastAsia" w:cstheme="minorBidi"/>
      <w:kern w:val="2"/>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uppressAutoHyphens w:val="0"/>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rFonts w:ascii="Times New Roman" w:hAnsi="Times New Roman" w:eastAsia="宋体" w:cs="Times New Roman"/>
      <w:kern w:val="0"/>
      <w:sz w:val="18"/>
      <w:szCs w:val="18"/>
    </w:rPr>
  </w:style>
  <w:style w:type="character" w:customStyle="1" w:styleId="10">
    <w:name w:val="列表1"/>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4</Pages>
  <Words>314</Words>
  <Characters>1791</Characters>
  <Lines>14</Lines>
  <Paragraphs>4</Paragraphs>
  <TotalTime>1</TotalTime>
  <ScaleCrop>false</ScaleCrop>
  <LinksUpToDate>false</LinksUpToDate>
  <CharactersWithSpaces>2101</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2022-06-16T08:54:00Z</dcterms:created>
  <dc:creator>楚向月</dc:creator>
  <cp:lastModifiedBy>min</cp:lastModifiedBy>
  <dcterms:modified xsi:type="dcterms:W3CDTF">2024-08-20T16:55:41Z</dcterms:modified>
  <dc:title>深  圳  市  人  民  政  府</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73673374F5CC4AFB84BC3E97070E34F4</vt:lpwstr>
  </property>
</Properties>
</file>