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40" w:lineRule="exact"/>
        <w:jc w:val="center"/>
        <w:textAlignment w:val="auto"/>
        <w:rPr>
          <w:rFonts w:ascii="方正小标宋简体" w:eastAsia="方正小标宋简体" w:hAnsiTheme="majorEastAsia"/>
          <w:sz w:val="44"/>
        </w:rPr>
      </w:pPr>
      <w:r>
        <w:rPr>
          <w:rFonts w:hint="eastAsia" w:ascii="方正小标宋简体" w:eastAsia="方正小标宋简体" w:hAnsiTheme="majorEastAsia"/>
          <w:sz w:val="44"/>
        </w:rPr>
        <w:t>深  圳  市  人  民  政  府</w:t>
      </w:r>
    </w:p>
    <w:p>
      <w:pPr>
        <w:keepNext w:val="0"/>
        <w:keepLines w:val="0"/>
        <w:pageBreakBefore w:val="0"/>
        <w:widowControl w:val="0"/>
        <w:kinsoku/>
        <w:overflowPunct/>
        <w:topLinePunct w:val="0"/>
        <w:autoSpaceDE/>
        <w:autoSpaceDN/>
        <w:bidi w:val="0"/>
        <w:adjustRightInd/>
        <w:snapToGrid/>
        <w:spacing w:line="540" w:lineRule="exact"/>
        <w:jc w:val="center"/>
        <w:textAlignment w:val="auto"/>
        <w:rPr>
          <w:rFonts w:ascii="方正小标宋简体" w:eastAsia="方正小标宋简体" w:hAnsiTheme="majorEastAsia"/>
          <w:bCs/>
          <w:sz w:val="44"/>
        </w:rPr>
      </w:pPr>
      <w:r>
        <w:rPr>
          <w:rFonts w:hint="eastAsia" w:ascii="方正小标宋简体" w:eastAsia="方正小标宋简体" w:hAnsiTheme="majorEastAsia"/>
          <w:bCs/>
          <w:sz w:val="44"/>
        </w:rPr>
        <w:t>行政复议决定书</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p>
    <w:p>
      <w:pPr>
        <w:keepNext w:val="0"/>
        <w:keepLines w:val="0"/>
        <w:pageBreakBefore w:val="0"/>
        <w:widowControl w:val="0"/>
        <w:kinsoku/>
        <w:overflowPunct/>
        <w:topLinePunct w:val="0"/>
        <w:autoSpaceDE/>
        <w:autoSpaceDN/>
        <w:bidi w:val="0"/>
        <w:adjustRightInd/>
        <w:snapToGrid/>
        <w:spacing w:line="540" w:lineRule="exact"/>
        <w:ind w:firstLine="5280" w:firstLineChars="16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深府行复〔202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default" w:ascii="仿宋_GB2312" w:hAnsi="仿宋_GB2312" w:eastAsia="仿宋_GB2312" w:cs="仿宋_GB2312"/>
          <w:sz w:val="32"/>
          <w:szCs w:val="32"/>
          <w:lang w:eastAsia="zh-CN"/>
        </w:rPr>
        <w:t>763</w:t>
      </w:r>
      <w:r>
        <w:rPr>
          <w:rFonts w:hint="eastAsia" w:ascii="仿宋_GB2312" w:hAnsi="仿宋_GB2312" w:eastAsia="仿宋_GB2312" w:cs="仿宋_GB2312"/>
          <w:sz w:val="32"/>
          <w:szCs w:val="32"/>
        </w:rPr>
        <w:t>号</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ascii="仿宋_GB2312" w:eastAsia="仿宋_GB2312"/>
          <w:sz w:val="32"/>
          <w:szCs w:val="32"/>
        </w:rPr>
      </w:pP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lang w:eastAsia="zh-CN"/>
        </w:rPr>
      </w:pPr>
      <w:r>
        <w:rPr>
          <w:rFonts w:hint="eastAsia" w:ascii="黑体" w:eastAsia="黑体"/>
          <w:bCs/>
          <w:sz w:val="32"/>
        </w:rPr>
        <w:t>申请人：</w:t>
      </w:r>
      <w:r>
        <w:rPr>
          <w:rFonts w:hint="default" w:ascii="仿宋_GB2312" w:hAnsi="仿宋_GB2312" w:eastAsia="仿宋_GB2312" w:cs="仿宋_GB2312"/>
          <w:sz w:val="32"/>
        </w:rPr>
        <w:t>邓</w:t>
      </w:r>
      <w:r>
        <w:rPr>
          <w:rFonts w:hint="eastAsia" w:ascii="仿宋_GB2312" w:hAnsi="仿宋_GB2312" w:eastAsia="仿宋_GB2312" w:cs="仿宋_GB2312"/>
          <w:sz w:val="32"/>
          <w:lang w:eastAsia="zh-CN"/>
        </w:rPr>
        <w:t>某</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eastAsia="黑体"/>
          <w:bCs/>
          <w:sz w:val="32"/>
        </w:rPr>
        <w:t>被申请人：</w:t>
      </w:r>
      <w:r>
        <w:rPr>
          <w:rFonts w:hint="eastAsia" w:ascii="仿宋_GB2312" w:hAnsi="仿宋_GB2312" w:eastAsia="仿宋_GB2312" w:cs="仿宋_GB2312"/>
          <w:sz w:val="32"/>
          <w:szCs w:val="32"/>
        </w:rPr>
        <w:t>深圳市市场监督管理局</w:t>
      </w:r>
      <w:r>
        <w:rPr>
          <w:rFonts w:hint="default" w:ascii="仿宋_GB2312" w:hAnsi="仿宋_GB2312" w:eastAsia="仿宋_GB2312" w:cs="仿宋_GB2312"/>
          <w:sz w:val="32"/>
          <w:szCs w:val="32"/>
        </w:rPr>
        <w:t>龙岗</w:t>
      </w:r>
      <w:r>
        <w:rPr>
          <w:rFonts w:hint="eastAsia" w:ascii="仿宋_GB2312" w:hAnsi="仿宋_GB2312" w:eastAsia="仿宋_GB2312" w:cs="仿宋_GB2312"/>
          <w:sz w:val="32"/>
          <w:szCs w:val="32"/>
        </w:rPr>
        <w:t>监管局</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rPr>
      </w:pPr>
      <w:r>
        <w:rPr>
          <w:rFonts w:hint="eastAsia" w:ascii="仿宋_GB2312" w:hAnsi="仿宋_GB2312" w:eastAsia="仿宋_GB2312" w:cs="仿宋_GB2312"/>
          <w:sz w:val="32"/>
          <w:szCs w:val="32"/>
        </w:rPr>
        <w:t>地址：深圳市龙岗区中心城行政路8号</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法定代表人：张弘驰，局长</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eastAsia" w:ascii="仿宋" w:hAnsi="仿宋" w:eastAsia="仿宋" w:cs="仿宋_GB2312"/>
          <w:color w:val="000000"/>
          <w:sz w:val="32"/>
          <w:szCs w:val="32"/>
        </w:rPr>
      </w:pP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Cs/>
          <w:color w:val="000000"/>
          <w:sz w:val="32"/>
          <w:szCs w:val="32"/>
        </w:rPr>
      </w:pPr>
      <w:r>
        <w:rPr>
          <w:rFonts w:hint="eastAsia" w:ascii="仿宋_GB2312" w:hAnsi="仿宋_GB2312" w:eastAsia="仿宋_GB2312" w:cs="仿宋_GB2312"/>
          <w:color w:val="000000"/>
          <w:sz w:val="32"/>
          <w:szCs w:val="32"/>
        </w:rPr>
        <w:t>申请人</w:t>
      </w:r>
      <w:r>
        <w:rPr>
          <w:rFonts w:hint="eastAsia" w:ascii="仿宋_GB2312" w:hAnsi="仿宋_GB2312" w:eastAsia="仿宋_GB2312" w:cs="仿宋_GB2312"/>
          <w:color w:val="000000"/>
          <w:sz w:val="32"/>
          <w:szCs w:val="32"/>
          <w:lang w:eastAsia="zh-CN"/>
        </w:rPr>
        <w:t>不服</w:t>
      </w:r>
      <w:r>
        <w:rPr>
          <w:rFonts w:hint="eastAsia" w:ascii="仿宋_GB2312" w:hAnsi="仿宋_GB2312" w:eastAsia="仿宋_GB2312" w:cs="仿宋_GB2312"/>
          <w:color w:val="000000"/>
          <w:sz w:val="32"/>
          <w:szCs w:val="32"/>
        </w:rPr>
        <w:t>被申请人对其关于</w:t>
      </w:r>
      <w:r>
        <w:rPr>
          <w:rFonts w:hint="default" w:ascii="仿宋_GB2312" w:hAnsi="仿宋_GB2312" w:eastAsia="仿宋_GB2312"/>
          <w:sz w:val="32"/>
          <w:lang w:eastAsia="zh-CN"/>
        </w:rPr>
        <w:t>深圳市</w:t>
      </w:r>
      <w:r>
        <w:rPr>
          <w:rFonts w:hint="default" w:ascii="仿宋_GB2312" w:hAnsi="仿宋_GB2312" w:eastAsia="仿宋_GB2312" w:cs="仿宋_GB2312"/>
          <w:sz w:val="32"/>
          <w:szCs w:val="32"/>
          <w:lang w:val="en" w:eastAsia="zh-CN"/>
        </w:rPr>
        <w:t>××</w:t>
      </w:r>
      <w:r>
        <w:rPr>
          <w:rFonts w:hint="default" w:ascii="仿宋_GB2312" w:hAnsi="仿宋_GB2312" w:eastAsia="仿宋_GB2312"/>
          <w:sz w:val="32"/>
          <w:lang w:eastAsia="zh-CN"/>
        </w:rPr>
        <w:t>日用品店的举报（编号：1440307002023121039011787）</w:t>
      </w:r>
      <w:r>
        <w:rPr>
          <w:rFonts w:hint="eastAsia" w:ascii="仿宋_GB2312" w:hAnsi="仿宋_GB2312" w:eastAsia="仿宋_GB2312" w:cs="仿宋_GB2312"/>
          <w:sz w:val="32"/>
          <w:szCs w:val="32"/>
          <w:lang w:eastAsia="zh-CN"/>
        </w:rPr>
        <w:t>作出的</w:t>
      </w:r>
      <w:r>
        <w:rPr>
          <w:rFonts w:hint="default" w:ascii="仿宋_GB2312" w:hAnsi="仿宋_GB2312" w:eastAsia="仿宋_GB2312"/>
          <w:sz w:val="32"/>
          <w:lang w:eastAsia="zh-CN"/>
        </w:rPr>
        <w:t>不予立案决定</w:t>
      </w:r>
      <w:r>
        <w:rPr>
          <w:rFonts w:hint="eastAsia" w:ascii="仿宋_GB2312" w:hAnsi="仿宋_GB2312" w:eastAsia="仿宋_GB2312" w:cs="仿宋_GB2312"/>
          <w:color w:val="000000"/>
          <w:sz w:val="32"/>
          <w:szCs w:val="32"/>
        </w:rPr>
        <w:t>，向本机关申请行政复议，本机关依法</w:t>
      </w:r>
      <w:r>
        <w:rPr>
          <w:rFonts w:hint="eastAsia" w:ascii="仿宋_GB2312" w:hAnsi="仿宋_GB2312" w:eastAsia="仿宋_GB2312" w:cs="仿宋_GB2312"/>
          <w:sz w:val="32"/>
          <w:szCs w:val="32"/>
        </w:rPr>
        <w:t>受理</w:t>
      </w:r>
      <w:r>
        <w:rPr>
          <w:rFonts w:hint="eastAsia" w:ascii="仿宋_GB2312" w:hAnsi="仿宋_GB2312" w:eastAsia="仿宋_GB2312" w:cs="仿宋_GB2312"/>
          <w:sz w:val="32"/>
          <w:szCs w:val="32"/>
          <w:lang w:eastAsia="zh-CN"/>
        </w:rPr>
        <w:t>，并适用普通程序审理。</w:t>
      </w:r>
      <w:r>
        <w:rPr>
          <w:rFonts w:hint="eastAsia" w:ascii="仿宋_GB2312" w:hAnsi="仿宋_GB2312" w:eastAsia="仿宋_GB2312" w:cs="仿宋_GB2312"/>
          <w:color w:val="000000"/>
          <w:sz w:val="32"/>
          <w:szCs w:val="32"/>
        </w:rPr>
        <w:t>被申请人向本机关提交了书面答复及有关证据</w:t>
      </w:r>
      <w:r>
        <w:rPr>
          <w:rFonts w:hint="eastAsia" w:ascii="仿宋_GB2312" w:hAnsi="仿宋_GB2312" w:eastAsia="仿宋_GB2312" w:cs="仿宋_GB2312"/>
          <w:kern w:val="2"/>
          <w:sz w:val="32"/>
          <w:szCs w:val="32"/>
        </w:rPr>
        <w:t>和依据</w:t>
      </w:r>
      <w:r>
        <w:rPr>
          <w:rFonts w:hint="eastAsia" w:ascii="仿宋_GB2312" w:hAnsi="仿宋_GB2312" w:eastAsia="仿宋_GB2312" w:cs="仿宋_GB2312"/>
          <w:color w:val="000000"/>
          <w:sz w:val="32"/>
          <w:szCs w:val="32"/>
        </w:rPr>
        <w:t>。本案现已审理终结</w:t>
      </w:r>
      <w:r>
        <w:rPr>
          <w:rFonts w:hint="eastAsia" w:ascii="仿宋_GB2312" w:hAnsi="仿宋_GB2312" w:eastAsia="仿宋_GB2312" w:cs="仿宋_GB2312"/>
          <w:sz w:val="32"/>
          <w:szCs w:val="32"/>
        </w:rPr>
        <w:t>。</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黑体" w:eastAsia="黑体"/>
          <w:sz w:val="32"/>
          <w:szCs w:val="32"/>
        </w:rPr>
        <w:t>经查：</w:t>
      </w:r>
      <w:r>
        <w:rPr>
          <w:rFonts w:hint="eastAsia" w:ascii="仿宋_GB2312" w:hAnsi="仿宋_GB2312" w:eastAsia="仿宋_GB2312" w:cs="仿宋_GB2312"/>
          <w:bCs/>
          <w:sz w:val="32"/>
          <w:lang w:eastAsia="zh-CN"/>
        </w:rPr>
        <w:t>2023年</w:t>
      </w:r>
      <w:r>
        <w:rPr>
          <w:rFonts w:hint="default" w:ascii="仿宋_GB2312" w:hAnsi="仿宋_GB2312" w:eastAsia="仿宋_GB2312" w:cs="仿宋_GB2312"/>
          <w:bCs/>
          <w:sz w:val="32"/>
          <w:lang w:eastAsia="zh-CN"/>
        </w:rPr>
        <w:t>12</w:t>
      </w:r>
      <w:r>
        <w:rPr>
          <w:rFonts w:hint="eastAsia" w:ascii="仿宋_GB2312" w:hAnsi="仿宋_GB2312" w:eastAsia="仿宋_GB2312" w:cs="仿宋_GB2312"/>
          <w:bCs/>
          <w:sz w:val="32"/>
          <w:lang w:eastAsia="zh-CN"/>
        </w:rPr>
        <w:t>月</w:t>
      </w:r>
      <w:r>
        <w:rPr>
          <w:rFonts w:hint="default" w:ascii="仿宋_GB2312" w:hAnsi="仿宋_GB2312" w:eastAsia="仿宋_GB2312" w:cs="仿宋_GB2312"/>
          <w:bCs/>
          <w:sz w:val="32"/>
          <w:lang w:eastAsia="zh-CN"/>
        </w:rPr>
        <w:t>10</w:t>
      </w:r>
      <w:r>
        <w:rPr>
          <w:rFonts w:hint="eastAsia" w:ascii="仿宋_GB2312" w:hAnsi="仿宋_GB2312" w:eastAsia="仿宋_GB2312" w:cs="仿宋_GB2312"/>
          <w:bCs/>
          <w:sz w:val="32"/>
          <w:lang w:eastAsia="zh-CN"/>
        </w:rPr>
        <w:t>日</w:t>
      </w:r>
      <w:r>
        <w:rPr>
          <w:rFonts w:hint="eastAsia" w:ascii="仿宋_GB2312" w:hAnsi="仿宋_GB2312" w:eastAsia="仿宋_GB2312" w:cs="仿宋_GB2312"/>
          <w:bCs/>
          <w:sz w:val="32"/>
        </w:rPr>
        <w:t>，</w:t>
      </w:r>
      <w:r>
        <w:rPr>
          <w:rFonts w:hint="eastAsia" w:ascii="仿宋_GB2312" w:hAnsi="仿宋_GB2312" w:eastAsia="仿宋_GB2312" w:cs="仿宋_GB2312"/>
          <w:sz w:val="32"/>
        </w:rPr>
        <w:t>被申请人收到申请人</w:t>
      </w:r>
      <w:r>
        <w:rPr>
          <w:rFonts w:hint="eastAsia" w:ascii="仿宋_GB2312" w:hAnsi="仿宋_GB2312" w:eastAsia="仿宋_GB2312" w:cs="仿宋_GB2312"/>
          <w:sz w:val="32"/>
          <w:lang w:eastAsia="zh-CN"/>
        </w:rPr>
        <w:t>提出</w:t>
      </w:r>
      <w:r>
        <w:rPr>
          <w:rFonts w:hint="eastAsia" w:ascii="仿宋_GB2312" w:hAnsi="仿宋_GB2312" w:eastAsia="仿宋_GB2312" w:cs="仿宋_GB2312"/>
          <w:sz w:val="32"/>
        </w:rPr>
        <w:t>的举报（</w:t>
      </w:r>
      <w:r>
        <w:rPr>
          <w:rFonts w:hint="eastAsia" w:ascii="仿宋_GB2312" w:hAnsi="仿宋_GB2312" w:eastAsia="仿宋_GB2312" w:cs="仿宋_GB2312"/>
          <w:sz w:val="32"/>
          <w:szCs w:val="32"/>
        </w:rPr>
        <w:t>编号：</w:t>
      </w:r>
      <w:r>
        <w:rPr>
          <w:rFonts w:hint="default" w:ascii="仿宋_GB2312" w:hAnsi="仿宋_GB2312" w:eastAsia="仿宋_GB2312" w:cs="仿宋_GB2312"/>
          <w:sz w:val="32"/>
          <w:szCs w:val="32"/>
        </w:rPr>
        <w:t>1440307002023121039011787</w:t>
      </w:r>
      <w:r>
        <w:rPr>
          <w:rFonts w:hint="eastAsia" w:ascii="仿宋_GB2312" w:hAnsi="仿宋_GB2312" w:eastAsia="仿宋_GB2312" w:cs="仿宋_GB2312"/>
          <w:sz w:val="32"/>
        </w:rPr>
        <w:t>）</w:t>
      </w:r>
      <w:r>
        <w:rPr>
          <w:rFonts w:hint="eastAsia" w:ascii="仿宋_GB2312" w:hAnsi="仿宋_GB2312" w:eastAsia="仿宋_GB2312" w:cs="仿宋_GB2312"/>
          <w:sz w:val="32"/>
          <w:szCs w:val="32"/>
        </w:rPr>
        <w:t>，</w:t>
      </w:r>
      <w:r>
        <w:rPr>
          <w:rFonts w:hint="eastAsia" w:ascii="仿宋_GB2312" w:hAnsi="仿宋_GB2312" w:eastAsia="仿宋_GB2312" w:cs="仿宋_GB2312"/>
          <w:sz w:val="32"/>
        </w:rPr>
        <w:t>申请人称</w:t>
      </w:r>
      <w:r>
        <w:rPr>
          <w:rFonts w:hint="eastAsia" w:ascii="仿宋_GB2312" w:hAnsi="仿宋_GB2312" w:eastAsia="仿宋_GB2312" w:cs="仿宋_GB2312"/>
          <w:sz w:val="32"/>
          <w:lang w:eastAsia="zh-CN"/>
        </w:rPr>
        <w:t>其在被举报人的</w:t>
      </w:r>
      <w:r>
        <w:rPr>
          <w:rFonts w:hint="default" w:ascii="仿宋_GB2312" w:eastAsia="仿宋_GB2312"/>
          <w:color w:val="auto"/>
          <w:sz w:val="32"/>
          <w:szCs w:val="32"/>
          <w:u w:color="auto"/>
          <w:lang w:eastAsia="zh-CN"/>
        </w:rPr>
        <w:t>抖音商城</w:t>
      </w:r>
      <w:r>
        <w:rPr>
          <w:rFonts w:hint="eastAsia" w:ascii="仿宋_GB2312" w:eastAsia="仿宋_GB2312"/>
          <w:color w:val="auto"/>
          <w:sz w:val="32"/>
          <w:szCs w:val="32"/>
          <w:u w:color="auto"/>
          <w:lang w:eastAsia="zh-CN"/>
        </w:rPr>
        <w:t>店铺“</w:t>
      </w:r>
      <w:r>
        <w:rPr>
          <w:rFonts w:hint="default" w:ascii="仿宋_GB2312" w:hAnsi="仿宋_GB2312" w:eastAsia="仿宋_GB2312" w:cs="仿宋_GB2312"/>
          <w:sz w:val="32"/>
          <w:szCs w:val="32"/>
          <w:lang w:val="en" w:eastAsia="zh-CN"/>
        </w:rPr>
        <w:t>××</w:t>
      </w:r>
      <w:r>
        <w:rPr>
          <w:rFonts w:hint="default" w:ascii="仿宋_GB2312" w:eastAsia="仿宋_GB2312"/>
          <w:color w:val="auto"/>
          <w:sz w:val="32"/>
          <w:szCs w:val="32"/>
          <w:u w:color="auto"/>
          <w:lang w:eastAsia="zh-CN"/>
        </w:rPr>
        <w:t>一次性餐具商行</w:t>
      </w:r>
      <w:r>
        <w:rPr>
          <w:rFonts w:hint="eastAsia" w:ascii="仿宋_GB2312" w:eastAsia="仿宋_GB2312"/>
          <w:color w:val="auto"/>
          <w:sz w:val="32"/>
          <w:szCs w:val="32"/>
          <w:u w:color="auto"/>
          <w:lang w:eastAsia="zh-CN"/>
        </w:rPr>
        <w:t>”</w:t>
      </w:r>
      <w:r>
        <w:rPr>
          <w:rFonts w:hint="eastAsia" w:ascii="仿宋_GB2312" w:eastAsia="仿宋_GB2312"/>
          <w:color w:val="auto"/>
          <w:sz w:val="32"/>
          <w:szCs w:val="32"/>
          <w:u w:color="auto"/>
          <w:lang w:val="en-US" w:eastAsia="zh-CN"/>
        </w:rPr>
        <w:t>处</w:t>
      </w:r>
      <w:r>
        <w:rPr>
          <w:rFonts w:hint="eastAsia" w:ascii="仿宋_GB2312" w:eastAsia="仿宋_GB2312"/>
          <w:color w:val="auto"/>
          <w:sz w:val="32"/>
          <w:szCs w:val="32"/>
          <w:u w:color="auto"/>
          <w:lang w:eastAsia="zh-CN"/>
        </w:rPr>
        <w:t>购买了</w:t>
      </w:r>
      <w:r>
        <w:rPr>
          <w:rFonts w:hint="default" w:ascii="仿宋_GB2312" w:eastAsia="仿宋_GB2312"/>
          <w:color w:val="auto"/>
          <w:sz w:val="32"/>
          <w:szCs w:val="32"/>
          <w:u w:color="auto"/>
          <w:lang w:eastAsia="zh-CN"/>
        </w:rPr>
        <w:t>一件</w:t>
      </w:r>
      <w:r>
        <w:rPr>
          <w:rFonts w:hint="default" w:ascii="仿宋_GB2312" w:hAnsi="仿宋_GB2312" w:eastAsia="仿宋_GB2312" w:cs="仿宋_GB2312"/>
          <w:color w:val="000000"/>
          <w:sz w:val="32"/>
          <w:szCs w:val="32"/>
          <w:lang w:eastAsia="zh-CN"/>
        </w:rPr>
        <w:t>“</w:t>
      </w:r>
      <w:r>
        <w:rPr>
          <w:rFonts w:hint="default" w:ascii="仿宋_GB2312" w:hAnsi="仿宋_GB2312" w:eastAsia="仿宋_GB2312" w:cs="仿宋_GB2312"/>
          <w:color w:val="000000"/>
          <w:sz w:val="32"/>
          <w:szCs w:val="32"/>
          <w:highlight w:val="none"/>
          <w:lang w:eastAsia="zh-CN"/>
        </w:rPr>
        <w:t>一次性塑料碗</w:t>
      </w:r>
      <w:r>
        <w:rPr>
          <w:rFonts w:hint="default" w:ascii="仿宋_GB2312" w:hAnsi="仿宋_GB2312" w:eastAsia="仿宋_GB2312" w:cs="仿宋_GB2312"/>
          <w:color w:val="000000"/>
          <w:sz w:val="32"/>
          <w:szCs w:val="32"/>
          <w:lang w:eastAsia="zh-CN"/>
        </w:rPr>
        <w:t>”</w:t>
      </w:r>
      <w:r>
        <w:rPr>
          <w:rFonts w:hint="eastAsia" w:ascii="仿宋_GB2312" w:hAnsi="仿宋_GB2312" w:eastAsia="仿宋_GB2312" w:cs="仿宋_GB2312"/>
          <w:sz w:val="32"/>
          <w:szCs w:val="32"/>
          <w:lang w:eastAsia="zh-CN"/>
        </w:rPr>
        <w:t>，该产品</w:t>
      </w:r>
      <w:r>
        <w:rPr>
          <w:rFonts w:hint="default" w:ascii="仿宋_GB2312" w:hAnsi="仿宋_GB2312" w:eastAsia="仿宋_GB2312" w:cs="仿宋_GB2312"/>
          <w:sz w:val="32"/>
          <w:szCs w:val="32"/>
          <w:lang w:eastAsia="zh-CN"/>
        </w:rPr>
        <w:t>无中文标签且存在色泽不正常、有刺鼻气味、毛刺多、不耐热等问题，产品包装袋有刺鼻气味、污渍较多</w:t>
      </w:r>
      <w:r>
        <w:rPr>
          <w:rFonts w:hint="eastAsia" w:ascii="仿宋_GB2312" w:hAnsi="仿宋_GB2312" w:eastAsia="仿宋_GB2312" w:cs="仿宋_GB2312"/>
          <w:bCs/>
          <w:color w:val="000000"/>
          <w:sz w:val="32"/>
          <w:szCs w:val="32"/>
          <w:lang w:eastAsia="zh-CN"/>
        </w:rPr>
        <w:t>，</w:t>
      </w:r>
      <w:r>
        <w:rPr>
          <w:rFonts w:hint="eastAsia" w:ascii="仿宋_GB2312" w:hAnsi="仿宋_GB2312" w:eastAsia="仿宋_GB2312" w:cs="仿宋_GB2312"/>
          <w:sz w:val="32"/>
          <w:szCs w:val="32"/>
        </w:rPr>
        <w:t>要求</w:t>
      </w:r>
      <w:r>
        <w:rPr>
          <w:rFonts w:hint="eastAsia" w:ascii="仿宋_GB2312" w:hAnsi="仿宋_GB2312" w:eastAsia="仿宋_GB2312" w:cs="仿宋_GB2312"/>
          <w:sz w:val="32"/>
          <w:szCs w:val="32"/>
          <w:lang w:eastAsia="zh-CN"/>
        </w:rPr>
        <w:t>被申请人</w:t>
      </w:r>
      <w:r>
        <w:rPr>
          <w:rFonts w:hint="eastAsia" w:ascii="仿宋_GB2312" w:hAnsi="仿宋_GB2312" w:eastAsia="仿宋_GB2312" w:cs="仿宋_GB2312"/>
          <w:sz w:val="32"/>
          <w:szCs w:val="32"/>
        </w:rPr>
        <w:t>依法查处。</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bCs/>
          <w:sz w:val="32"/>
          <w:lang w:eastAsia="zh-CN"/>
        </w:rPr>
      </w:pPr>
      <w:r>
        <w:rPr>
          <w:rFonts w:hint="default" w:ascii="仿宋_GB2312" w:hAnsi="仿宋_GB2312" w:eastAsia="仿宋_GB2312" w:cs="仿宋_GB2312"/>
          <w:bCs/>
          <w:sz w:val="32"/>
          <w:lang w:eastAsia="zh-CN"/>
        </w:rPr>
        <w:t>2023年12</w:t>
      </w:r>
      <w:r>
        <w:rPr>
          <w:rFonts w:hint="eastAsia" w:ascii="仿宋_GB2312" w:hAnsi="仿宋_GB2312" w:eastAsia="仿宋_GB2312" w:cs="仿宋_GB2312"/>
          <w:bCs/>
          <w:sz w:val="32"/>
          <w:lang w:eastAsia="zh-CN"/>
        </w:rPr>
        <w:t>月</w:t>
      </w:r>
      <w:r>
        <w:rPr>
          <w:rFonts w:hint="default" w:ascii="仿宋_GB2312" w:hAnsi="仿宋_GB2312" w:eastAsia="仿宋_GB2312" w:cs="仿宋_GB2312"/>
          <w:bCs/>
          <w:sz w:val="32"/>
          <w:lang w:eastAsia="zh-CN"/>
        </w:rPr>
        <w:t>11日，</w:t>
      </w:r>
      <w:r>
        <w:rPr>
          <w:rFonts w:hint="eastAsia" w:ascii="仿宋_GB2312" w:hAnsi="仿宋_GB2312" w:eastAsia="仿宋_GB2312" w:cs="仿宋_GB2312"/>
          <w:color w:val="000000"/>
          <w:sz w:val="32"/>
          <w:szCs w:val="32"/>
        </w:rPr>
        <w:t>被申请人向申请人发送短信要求</w:t>
      </w:r>
      <w:r>
        <w:rPr>
          <w:rFonts w:hint="eastAsia" w:ascii="仿宋_GB2312" w:hAnsi="仿宋_GB2312" w:eastAsia="仿宋_GB2312" w:cs="仿宋_GB2312"/>
          <w:color w:val="000000"/>
          <w:sz w:val="32"/>
          <w:szCs w:val="32"/>
          <w:lang w:eastAsia="zh-CN"/>
        </w:rPr>
        <w:t>其</w:t>
      </w:r>
      <w:r>
        <w:rPr>
          <w:rFonts w:hint="eastAsia" w:ascii="仿宋_GB2312" w:hAnsi="仿宋_GB2312" w:eastAsia="仿宋_GB2312" w:cs="仿宋_GB2312"/>
          <w:color w:val="000000"/>
          <w:sz w:val="32"/>
          <w:szCs w:val="32"/>
        </w:rPr>
        <w:t>补充证据，申请人逾期未</w:t>
      </w:r>
      <w:r>
        <w:rPr>
          <w:rFonts w:hint="eastAsia" w:ascii="仿宋_GB2312" w:hAnsi="仿宋_GB2312" w:eastAsia="仿宋_GB2312" w:cs="仿宋_GB2312"/>
          <w:color w:val="000000"/>
          <w:sz w:val="32"/>
          <w:szCs w:val="32"/>
          <w:lang w:eastAsia="zh-CN"/>
        </w:rPr>
        <w:t>补充提交</w:t>
      </w:r>
      <w:r>
        <w:rPr>
          <w:rFonts w:hint="eastAsia" w:ascii="仿宋_GB2312" w:hAnsi="仿宋_GB2312" w:eastAsia="仿宋_GB2312" w:cs="仿宋_GB2312"/>
          <w:color w:val="000000"/>
          <w:sz w:val="32"/>
          <w:szCs w:val="32"/>
        </w:rPr>
        <w:t>证据</w:t>
      </w:r>
      <w:r>
        <w:rPr>
          <w:rFonts w:hint="eastAsia" w:ascii="仿宋_GB2312" w:hAnsi="仿宋_GB2312" w:eastAsia="仿宋_GB2312" w:cs="仿宋_GB2312"/>
          <w:color w:val="000000"/>
          <w:sz w:val="32"/>
          <w:szCs w:val="32"/>
          <w:lang w:eastAsia="zh-CN"/>
        </w:rPr>
        <w:t>材料</w:t>
      </w:r>
      <w:r>
        <w:rPr>
          <w:rFonts w:hint="eastAsia" w:ascii="仿宋_GB2312" w:hAnsi="仿宋_GB2312" w:eastAsia="仿宋_GB2312" w:cs="仿宋_GB2312"/>
          <w:color w:val="000000"/>
          <w:sz w:val="32"/>
          <w:szCs w:val="32"/>
        </w:rPr>
        <w:t>。</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bCs/>
          <w:sz w:val="32"/>
          <w:lang w:eastAsia="zh-CN"/>
        </w:rPr>
        <w:t>2023年12</w:t>
      </w:r>
      <w:r>
        <w:rPr>
          <w:rFonts w:hint="eastAsia" w:ascii="仿宋_GB2312" w:hAnsi="仿宋_GB2312" w:eastAsia="仿宋_GB2312" w:cs="仿宋_GB2312"/>
          <w:bCs/>
          <w:sz w:val="32"/>
          <w:lang w:eastAsia="zh-CN"/>
        </w:rPr>
        <w:t>月</w:t>
      </w:r>
      <w:r>
        <w:rPr>
          <w:rFonts w:hint="default" w:ascii="仿宋_GB2312" w:hAnsi="仿宋_GB2312" w:eastAsia="仿宋_GB2312" w:cs="仿宋_GB2312"/>
          <w:bCs/>
          <w:sz w:val="32"/>
          <w:lang w:eastAsia="zh-CN"/>
        </w:rPr>
        <w:t>20日，</w:t>
      </w:r>
      <w:r>
        <w:rPr>
          <w:rFonts w:hint="eastAsia" w:ascii="仿宋_GB2312" w:hAnsi="仿宋_GB2312" w:eastAsia="仿宋_GB2312" w:cs="仿宋_GB2312"/>
          <w:bCs/>
          <w:sz w:val="32"/>
        </w:rPr>
        <w:t>被申请人前往被举报人</w:t>
      </w:r>
      <w:r>
        <w:rPr>
          <w:rFonts w:hint="eastAsia" w:ascii="仿宋_GB2312" w:hAnsi="仿宋_GB2312" w:eastAsia="仿宋_GB2312" w:cs="仿宋_GB2312"/>
          <w:bCs/>
          <w:sz w:val="32"/>
          <w:lang w:eastAsia="zh-CN"/>
        </w:rPr>
        <w:t>处</w:t>
      </w:r>
      <w:r>
        <w:rPr>
          <w:rFonts w:hint="eastAsia" w:ascii="仿宋_GB2312" w:hAnsi="仿宋_GB2312" w:eastAsia="仿宋_GB2312" w:cs="仿宋_GB2312"/>
          <w:bCs/>
          <w:sz w:val="32"/>
        </w:rPr>
        <w:t>进行现场检查</w:t>
      </w:r>
      <w:r>
        <w:rPr>
          <w:rFonts w:hint="default" w:ascii="仿宋_GB2312" w:hAnsi="仿宋_GB2312" w:eastAsia="仿宋_GB2312" w:cs="仿宋_GB2312"/>
          <w:bCs/>
          <w:sz w:val="32"/>
        </w:rPr>
        <w:t>。被申请人称，经检查，发现涉案产品外包装附有中文标签，包含产品名称、执行标准、厂名厂址、产品合格证等信息，未发现该产品存在刺鼻气味、严重毛刺等问题。被举报人现场提供了涉案产品的《检验检测报告》（报告编号：轻委2023-10-</w:t>
      </w:r>
      <w:r>
        <w:rPr>
          <w:rFonts w:hint="default" w:ascii="仿宋_GB2312" w:hAnsi="仿宋_GB2312" w:eastAsia="仿宋_GB2312" w:cs="仿宋_GB2312"/>
          <w:sz w:val="32"/>
          <w:szCs w:val="32"/>
          <w:lang w:val="en" w:eastAsia="zh-CN"/>
        </w:rPr>
        <w:t>××</w:t>
      </w:r>
      <w:bookmarkStart w:id="0" w:name="_GoBack"/>
      <w:bookmarkEnd w:id="0"/>
      <w:r>
        <w:rPr>
          <w:rFonts w:hint="default" w:ascii="仿宋_GB2312" w:hAnsi="仿宋_GB2312" w:eastAsia="仿宋_GB2312" w:cs="仿宋_GB2312"/>
          <w:bCs/>
          <w:sz w:val="32"/>
        </w:rPr>
        <w:t>），检测结论为“所检项目符合GB 4806.7-2016标准要求”。</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bCs/>
          <w:sz w:val="32"/>
        </w:rPr>
      </w:pPr>
      <w:r>
        <w:rPr>
          <w:rFonts w:hint="eastAsia" w:ascii="仿宋_GB2312" w:hAnsi="仿宋_GB2312" w:eastAsia="仿宋_GB2312" w:cs="仿宋_GB2312"/>
          <w:bCs/>
          <w:sz w:val="32"/>
          <w:highlight w:val="none"/>
          <w:lang w:eastAsia="zh-CN"/>
        </w:rPr>
        <w:t>202</w:t>
      </w:r>
      <w:r>
        <w:rPr>
          <w:rFonts w:hint="default" w:ascii="仿宋_GB2312" w:hAnsi="仿宋_GB2312" w:eastAsia="仿宋_GB2312" w:cs="仿宋_GB2312"/>
          <w:bCs/>
          <w:sz w:val="32"/>
          <w:highlight w:val="none"/>
          <w:lang w:eastAsia="zh-CN"/>
        </w:rPr>
        <w:t>3</w:t>
      </w:r>
      <w:r>
        <w:rPr>
          <w:rFonts w:hint="eastAsia" w:ascii="仿宋_GB2312" w:hAnsi="仿宋_GB2312" w:eastAsia="仿宋_GB2312" w:cs="仿宋_GB2312"/>
          <w:bCs/>
          <w:sz w:val="32"/>
          <w:highlight w:val="none"/>
          <w:lang w:eastAsia="zh-CN"/>
        </w:rPr>
        <w:t>年</w:t>
      </w:r>
      <w:r>
        <w:rPr>
          <w:rFonts w:hint="default" w:ascii="仿宋_GB2312" w:hAnsi="仿宋_GB2312" w:eastAsia="仿宋_GB2312" w:cs="仿宋_GB2312"/>
          <w:bCs/>
          <w:sz w:val="32"/>
          <w:highlight w:val="none"/>
          <w:lang w:eastAsia="zh-CN"/>
        </w:rPr>
        <w:t>12</w:t>
      </w:r>
      <w:r>
        <w:rPr>
          <w:rFonts w:hint="eastAsia" w:ascii="仿宋_GB2312" w:hAnsi="仿宋_GB2312" w:eastAsia="仿宋_GB2312" w:cs="仿宋_GB2312"/>
          <w:bCs/>
          <w:sz w:val="32"/>
          <w:highlight w:val="none"/>
          <w:lang w:eastAsia="zh-CN"/>
        </w:rPr>
        <w:t>月</w:t>
      </w:r>
      <w:r>
        <w:rPr>
          <w:rFonts w:hint="default" w:ascii="仿宋_GB2312" w:hAnsi="仿宋_GB2312" w:eastAsia="仿宋_GB2312" w:cs="仿宋_GB2312"/>
          <w:bCs/>
          <w:sz w:val="32"/>
          <w:lang w:eastAsia="zh-CN"/>
        </w:rPr>
        <w:t>21</w:t>
      </w:r>
      <w:r>
        <w:rPr>
          <w:rFonts w:hint="eastAsia" w:ascii="仿宋_GB2312" w:hAnsi="仿宋_GB2312" w:eastAsia="仿宋_GB2312" w:cs="仿宋_GB2312"/>
          <w:bCs/>
          <w:sz w:val="32"/>
          <w:highlight w:val="none"/>
          <w:lang w:eastAsia="zh-CN"/>
        </w:rPr>
        <w:t>日</w:t>
      </w:r>
      <w:r>
        <w:rPr>
          <w:rFonts w:hint="default" w:ascii="仿宋_GB2312" w:hAnsi="仿宋_GB2312" w:eastAsia="仿宋_GB2312" w:cs="仿宋_GB2312"/>
          <w:bCs/>
          <w:sz w:val="32"/>
          <w:highlight w:val="none"/>
          <w:lang w:eastAsia="zh-CN"/>
        </w:rPr>
        <w:t>，被申请人认为</w:t>
      </w:r>
      <w:r>
        <w:rPr>
          <w:rFonts w:hint="default" w:ascii="仿宋_GB2312" w:hAnsi="仿宋_GB2312" w:eastAsia="仿宋_GB2312" w:cs="仿宋_GB2312"/>
          <w:sz w:val="32"/>
          <w:szCs w:val="32"/>
          <w:highlight w:val="none"/>
          <w:lang w:eastAsia="zh-CN"/>
        </w:rPr>
        <w:t>依据现有证据无法</w:t>
      </w:r>
      <w:r>
        <w:rPr>
          <w:rFonts w:hint="eastAsia" w:ascii="仿宋_GB2312" w:hAnsi="仿宋_GB2312" w:eastAsia="仿宋_GB2312" w:cs="仿宋_GB2312"/>
          <w:sz w:val="32"/>
          <w:szCs w:val="32"/>
          <w:highlight w:val="none"/>
          <w:lang w:eastAsia="zh-CN"/>
        </w:rPr>
        <w:t>初步</w:t>
      </w:r>
      <w:r>
        <w:rPr>
          <w:rFonts w:hint="default" w:ascii="仿宋_GB2312" w:hAnsi="仿宋_GB2312" w:eastAsia="仿宋_GB2312" w:cs="仿宋_GB2312"/>
          <w:sz w:val="32"/>
          <w:szCs w:val="32"/>
          <w:highlight w:val="none"/>
          <w:lang w:eastAsia="zh-CN"/>
        </w:rPr>
        <w:t>证明被举报人</w:t>
      </w:r>
      <w:r>
        <w:rPr>
          <w:rFonts w:hint="eastAsia" w:ascii="仿宋_GB2312" w:hAnsi="仿宋_GB2312" w:eastAsia="仿宋_GB2312" w:cs="仿宋_GB2312"/>
          <w:sz w:val="32"/>
          <w:szCs w:val="32"/>
          <w:highlight w:val="none"/>
          <w:lang w:eastAsia="zh-CN"/>
        </w:rPr>
        <w:t>存在</w:t>
      </w:r>
      <w:r>
        <w:rPr>
          <w:rFonts w:hint="default" w:ascii="仿宋_GB2312" w:hAnsi="仿宋_GB2312" w:eastAsia="仿宋_GB2312" w:cs="仿宋_GB2312"/>
          <w:sz w:val="32"/>
          <w:szCs w:val="32"/>
          <w:highlight w:val="none"/>
          <w:lang w:eastAsia="zh-CN"/>
        </w:rPr>
        <w:t>销售不合格产品</w:t>
      </w:r>
      <w:r>
        <w:rPr>
          <w:rFonts w:hint="eastAsia" w:ascii="仿宋_GB2312" w:hAnsi="仿宋_GB2312" w:eastAsia="仿宋_GB2312" w:cs="仿宋_GB2312"/>
          <w:sz w:val="32"/>
          <w:szCs w:val="32"/>
          <w:highlight w:val="none"/>
          <w:lang w:eastAsia="zh-CN"/>
        </w:rPr>
        <w:t>的</w:t>
      </w:r>
      <w:r>
        <w:rPr>
          <w:rFonts w:hint="default" w:ascii="仿宋_GB2312" w:hAnsi="仿宋_GB2312" w:eastAsia="仿宋_GB2312" w:cs="仿宋_GB2312"/>
          <w:sz w:val="32"/>
          <w:szCs w:val="32"/>
          <w:highlight w:val="none"/>
          <w:lang w:eastAsia="zh-CN"/>
        </w:rPr>
        <w:t>违法</w:t>
      </w:r>
      <w:r>
        <w:rPr>
          <w:rFonts w:hint="eastAsia" w:ascii="仿宋_GB2312" w:hAnsi="仿宋_GB2312" w:eastAsia="仿宋_GB2312" w:cs="仿宋_GB2312"/>
          <w:sz w:val="32"/>
          <w:szCs w:val="32"/>
          <w:highlight w:val="none"/>
          <w:lang w:eastAsia="zh-CN"/>
        </w:rPr>
        <w:t>行为</w:t>
      </w:r>
      <w:r>
        <w:rPr>
          <w:rFonts w:hint="default" w:ascii="仿宋_GB2312" w:hAnsi="仿宋_GB2312" w:eastAsia="仿宋_GB2312" w:cs="仿宋_GB2312"/>
          <w:bCs/>
          <w:sz w:val="32"/>
          <w:highlight w:val="none"/>
          <w:lang w:eastAsia="zh-CN"/>
        </w:rPr>
        <w:t>，决定不予立案，并于</w:t>
      </w:r>
      <w:r>
        <w:rPr>
          <w:rFonts w:hint="eastAsia" w:ascii="仿宋_GB2312" w:hAnsi="仿宋_GB2312" w:eastAsia="仿宋_GB2312" w:cs="仿宋_GB2312"/>
          <w:bCs/>
          <w:sz w:val="32"/>
          <w:highlight w:val="none"/>
          <w:lang w:eastAsia="zh-CN"/>
        </w:rPr>
        <w:t>202</w:t>
      </w:r>
      <w:r>
        <w:rPr>
          <w:rFonts w:hint="default" w:ascii="仿宋_GB2312" w:hAnsi="仿宋_GB2312" w:eastAsia="仿宋_GB2312" w:cs="仿宋_GB2312"/>
          <w:bCs/>
          <w:sz w:val="32"/>
          <w:highlight w:val="none"/>
          <w:lang w:eastAsia="zh-CN"/>
        </w:rPr>
        <w:t>3</w:t>
      </w:r>
      <w:r>
        <w:rPr>
          <w:rFonts w:hint="eastAsia" w:ascii="仿宋_GB2312" w:hAnsi="仿宋_GB2312" w:eastAsia="仿宋_GB2312" w:cs="仿宋_GB2312"/>
          <w:bCs/>
          <w:sz w:val="32"/>
          <w:highlight w:val="none"/>
          <w:lang w:eastAsia="zh-CN"/>
        </w:rPr>
        <w:t>年</w:t>
      </w:r>
      <w:r>
        <w:rPr>
          <w:rFonts w:hint="default" w:ascii="仿宋_GB2312" w:hAnsi="仿宋_GB2312" w:eastAsia="仿宋_GB2312" w:cs="仿宋_GB2312"/>
          <w:bCs/>
          <w:sz w:val="32"/>
          <w:highlight w:val="none"/>
          <w:lang w:eastAsia="zh-CN"/>
        </w:rPr>
        <w:t>12</w:t>
      </w:r>
      <w:r>
        <w:rPr>
          <w:rFonts w:hint="eastAsia" w:ascii="仿宋_GB2312" w:hAnsi="仿宋_GB2312" w:eastAsia="仿宋_GB2312" w:cs="仿宋_GB2312"/>
          <w:bCs/>
          <w:sz w:val="32"/>
          <w:highlight w:val="none"/>
          <w:lang w:eastAsia="zh-CN"/>
        </w:rPr>
        <w:t>月</w:t>
      </w:r>
      <w:r>
        <w:rPr>
          <w:rFonts w:hint="default" w:ascii="仿宋_GB2312" w:hAnsi="仿宋_GB2312" w:eastAsia="仿宋_GB2312" w:cs="仿宋_GB2312"/>
          <w:bCs/>
          <w:sz w:val="32"/>
          <w:lang w:eastAsia="zh-CN"/>
        </w:rPr>
        <w:t>22</w:t>
      </w:r>
      <w:r>
        <w:rPr>
          <w:rFonts w:hint="eastAsia" w:ascii="仿宋_GB2312" w:hAnsi="仿宋_GB2312" w:eastAsia="仿宋_GB2312" w:cs="仿宋_GB2312"/>
          <w:bCs/>
          <w:sz w:val="32"/>
          <w:highlight w:val="none"/>
          <w:lang w:eastAsia="zh-CN"/>
        </w:rPr>
        <w:t>日</w:t>
      </w:r>
      <w:r>
        <w:rPr>
          <w:rFonts w:hint="default" w:ascii="仿宋_GB2312" w:hAnsi="仿宋_GB2312" w:eastAsia="仿宋_GB2312" w:cs="仿宋_GB2312"/>
          <w:bCs/>
          <w:sz w:val="32"/>
          <w:highlight w:val="none"/>
          <w:lang w:eastAsia="zh-CN"/>
        </w:rPr>
        <w:t>通过全国12315平台告知申请人该处理结果。</w:t>
      </w:r>
      <w:r>
        <w:rPr>
          <w:rFonts w:hint="eastAsia" w:ascii="仿宋_GB2312" w:hAnsi="仿宋_GB2312" w:eastAsia="仿宋_GB2312" w:cs="仿宋_GB2312"/>
          <w:sz w:val="32"/>
        </w:rPr>
        <w:t>申请人不服，</w:t>
      </w:r>
      <w:r>
        <w:rPr>
          <w:rFonts w:hint="eastAsia" w:ascii="仿宋_GB2312" w:hAnsi="仿宋_GB2312" w:eastAsia="仿宋_GB2312" w:cs="仿宋_GB2312"/>
          <w:sz w:val="32"/>
          <w:szCs w:val="32"/>
        </w:rPr>
        <w:t>申请行政复议</w:t>
      </w:r>
      <w:r>
        <w:rPr>
          <w:rFonts w:hint="eastAsia" w:ascii="仿宋_GB2312" w:hAnsi="仿宋_GB2312" w:eastAsia="仿宋_GB2312" w:cs="仿宋_GB2312"/>
          <w:sz w:val="32"/>
        </w:rPr>
        <w:t>。</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default" w:ascii="仿宋_GB2312" w:hAnsi="仿宋_GB2312" w:eastAsia="仿宋_GB2312" w:cs="仿宋_GB2312"/>
          <w:bCs/>
          <w:sz w:val="32"/>
          <w:highlight w:val="none"/>
          <w:lang w:eastAsia="zh-CN"/>
        </w:rPr>
      </w:pPr>
      <w:r>
        <w:rPr>
          <w:rFonts w:hint="eastAsia" w:ascii="黑体" w:hAnsi="黑体" w:eastAsia="黑体" w:cs="黑体"/>
          <w:sz w:val="32"/>
          <w:szCs w:val="32"/>
        </w:rPr>
        <w:t>本机关认为：</w:t>
      </w:r>
      <w:r>
        <w:rPr>
          <w:rFonts w:hint="eastAsia" w:ascii="仿宋_GB2312" w:hAnsi="仿宋_GB2312" w:eastAsia="仿宋_GB2312" w:cs="仿宋_GB2312"/>
          <w:sz w:val="32"/>
          <w:szCs w:val="32"/>
          <w:highlight w:val="none"/>
        </w:rPr>
        <w:t>《市场监督管理行政处罚程序规定》第</w:t>
      </w:r>
      <w:r>
        <w:rPr>
          <w:rFonts w:hint="default" w:ascii="仿宋_GB2312" w:hAnsi="仿宋_GB2312" w:eastAsia="仿宋_GB2312" w:cs="仿宋_GB2312"/>
          <w:sz w:val="32"/>
          <w:szCs w:val="32"/>
          <w:highlight w:val="none"/>
        </w:rPr>
        <w:t>十九</w:t>
      </w:r>
      <w:r>
        <w:rPr>
          <w:rFonts w:hint="eastAsia" w:ascii="仿宋_GB2312" w:hAnsi="仿宋_GB2312" w:eastAsia="仿宋_GB2312" w:cs="仿宋_GB2312"/>
          <w:sz w:val="32"/>
          <w:szCs w:val="32"/>
          <w:highlight w:val="none"/>
        </w:rPr>
        <w:t>条第一款第</w:t>
      </w:r>
      <w:r>
        <w:rPr>
          <w:rFonts w:hint="default" w:ascii="仿宋_GB2312" w:hAnsi="仿宋_GB2312" w:eastAsia="仿宋_GB2312" w:cs="仿宋_GB2312"/>
          <w:sz w:val="32"/>
          <w:szCs w:val="32"/>
          <w:highlight w:val="none"/>
        </w:rPr>
        <w:t>（一）</w:t>
      </w:r>
      <w:r>
        <w:rPr>
          <w:rFonts w:hint="eastAsia" w:ascii="仿宋_GB2312" w:hAnsi="仿宋_GB2312" w:eastAsia="仿宋_GB2312" w:cs="仿宋_GB2312"/>
          <w:sz w:val="32"/>
          <w:szCs w:val="32"/>
          <w:highlight w:val="none"/>
        </w:rPr>
        <w:t>项的</w:t>
      </w:r>
      <w:r>
        <w:rPr>
          <w:rFonts w:hint="default" w:ascii="仿宋_GB2312" w:hAnsi="仿宋_GB2312" w:eastAsia="仿宋_GB2312" w:cs="仿宋_GB2312"/>
          <w:sz w:val="32"/>
          <w:szCs w:val="32"/>
          <w:highlight w:val="none"/>
          <w:lang w:eastAsia="zh-CN"/>
        </w:rPr>
        <w:t>规定：</w:t>
      </w:r>
      <w:r>
        <w:rPr>
          <w:rFonts w:hint="eastAsia" w:ascii="仿宋_GB2312" w:hAnsi="仿宋_GB2312" w:eastAsia="仿宋_GB2312" w:cs="仿宋_GB2312"/>
          <w:sz w:val="32"/>
          <w:szCs w:val="32"/>
          <w:highlight w:val="none"/>
          <w:lang w:eastAsia="zh-CN"/>
        </w:rPr>
        <w:t>“经核查</w:t>
      </w:r>
      <w:r>
        <w:rPr>
          <w:rFonts w:hint="default"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eastAsia="zh-CN"/>
        </w:rPr>
        <w:t>符合下列条件的</w:t>
      </w:r>
      <w:r>
        <w:rPr>
          <w:rFonts w:hint="default"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eastAsia="zh-CN"/>
        </w:rPr>
        <w:t>应当立案</w:t>
      </w:r>
      <w:r>
        <w:rPr>
          <w:rFonts w:hint="default"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lang w:eastAsia="zh-CN"/>
        </w:rPr>
        <w:t>有证据初步证明存在违反市场监督管理法律、法规、规章的行为</w:t>
      </w:r>
      <w:r>
        <w:rPr>
          <w:rFonts w:hint="eastAsia" w:ascii="仿宋_GB2312" w:hAnsi="仿宋_GB2312" w:eastAsia="仿宋_GB2312" w:cs="仿宋_GB2312"/>
          <w:sz w:val="32"/>
          <w:szCs w:val="32"/>
          <w:lang w:eastAsia="zh-CN"/>
        </w:rPr>
        <w:t>”</w:t>
      </w:r>
      <w:r>
        <w:rPr>
          <w:rFonts w:hint="default"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rPr>
        <w:t>本案，</w:t>
      </w:r>
      <w:r>
        <w:rPr>
          <w:rFonts w:hint="default" w:ascii="仿宋_GB2312" w:hAnsi="仿宋_GB2312" w:eastAsia="仿宋_GB2312" w:cs="仿宋_GB2312"/>
          <w:bCs/>
          <w:sz w:val="32"/>
        </w:rPr>
        <w:t>涉案产品外包装附有中文标签、</w:t>
      </w:r>
      <w:r>
        <w:rPr>
          <w:rFonts w:hint="eastAsia" w:ascii="仿宋_GB2312" w:hAnsi="仿宋_GB2312" w:eastAsia="仿宋_GB2312" w:cs="仿宋_GB2312"/>
          <w:bCs/>
          <w:sz w:val="32"/>
          <w:lang w:eastAsia="zh-CN"/>
        </w:rPr>
        <w:t>未发现</w:t>
      </w:r>
      <w:r>
        <w:rPr>
          <w:rFonts w:hint="default" w:ascii="仿宋_GB2312" w:hAnsi="仿宋_GB2312" w:eastAsia="仿宋_GB2312" w:cs="仿宋_GB2312"/>
          <w:bCs/>
          <w:sz w:val="32"/>
        </w:rPr>
        <w:t>存在</w:t>
      </w:r>
      <w:r>
        <w:rPr>
          <w:rFonts w:hint="eastAsia" w:ascii="仿宋_GB2312" w:hAnsi="仿宋_GB2312" w:eastAsia="仿宋_GB2312" w:cs="仿宋_GB2312"/>
          <w:bCs/>
          <w:sz w:val="32"/>
          <w:lang w:eastAsia="zh-CN"/>
        </w:rPr>
        <w:t>标</w:t>
      </w:r>
      <w:r>
        <w:rPr>
          <w:rFonts w:hint="default" w:ascii="仿宋_GB2312" w:hAnsi="仿宋_GB2312" w:eastAsia="仿宋_GB2312" w:cs="仿宋_GB2312"/>
          <w:bCs/>
          <w:sz w:val="32"/>
        </w:rPr>
        <w:t>签违法行为，且</w:t>
      </w:r>
      <w:r>
        <w:rPr>
          <w:rFonts w:hint="default" w:ascii="仿宋_GB2312" w:hAnsi="仿宋_GB2312" w:eastAsia="仿宋_GB2312" w:cs="仿宋_GB2312"/>
          <w:bCs/>
          <w:sz w:val="32"/>
          <w:lang w:eastAsia="zh-CN"/>
        </w:rPr>
        <w:t>被举报人</w:t>
      </w:r>
      <w:r>
        <w:rPr>
          <w:rFonts w:hint="default" w:ascii="仿宋_GB2312" w:hAnsi="仿宋_GB2312" w:eastAsia="仿宋_GB2312" w:cs="仿宋_GB2312"/>
          <w:bCs/>
          <w:sz w:val="32"/>
        </w:rPr>
        <w:t>提供了</w:t>
      </w:r>
      <w:r>
        <w:rPr>
          <w:rFonts w:hint="eastAsia" w:ascii="仿宋_GB2312" w:eastAsia="仿宋_GB2312" w:cs="宋体"/>
          <w:color w:val="000000"/>
          <w:kern w:val="0"/>
          <w:sz w:val="32"/>
          <w:szCs w:val="32"/>
          <w:lang w:val="en-US" w:eastAsia="zh-CN"/>
        </w:rPr>
        <w:t>涉案产品的检验合格报告</w:t>
      </w:r>
      <w:r>
        <w:rPr>
          <w:rFonts w:hint="default" w:ascii="仿宋_GB2312" w:hAnsi="仿宋_GB2312" w:eastAsia="仿宋_GB2312" w:cs="仿宋_GB2312"/>
          <w:bCs/>
          <w:sz w:val="32"/>
        </w:rPr>
        <w:t>。</w:t>
      </w:r>
      <w:r>
        <w:rPr>
          <w:rFonts w:hint="default" w:ascii="仿宋_GB2312" w:hAnsi="仿宋_GB2312" w:eastAsia="仿宋_GB2312" w:cs="仿宋_GB2312"/>
          <w:bCs/>
          <w:sz w:val="32"/>
          <w:highlight w:val="none"/>
          <w:lang w:eastAsia="zh-CN"/>
        </w:rPr>
        <w:t>被申请人认</w:t>
      </w:r>
      <w:r>
        <w:rPr>
          <w:rFonts w:hint="eastAsia" w:ascii="仿宋_GB2312" w:hAnsi="仿宋_GB2312" w:eastAsia="仿宋_GB2312" w:cs="仿宋_GB2312"/>
          <w:bCs/>
          <w:sz w:val="32"/>
          <w:highlight w:val="none"/>
          <w:lang w:eastAsia="zh-CN"/>
        </w:rPr>
        <w:t>定</w:t>
      </w:r>
      <w:r>
        <w:rPr>
          <w:rFonts w:hint="default" w:ascii="仿宋_GB2312" w:hAnsi="仿宋_GB2312" w:eastAsia="仿宋_GB2312" w:cs="仿宋_GB2312"/>
          <w:sz w:val="32"/>
          <w:szCs w:val="32"/>
          <w:highlight w:val="none"/>
          <w:lang w:eastAsia="zh-CN"/>
        </w:rPr>
        <w:t>没有</w:t>
      </w:r>
      <w:r>
        <w:rPr>
          <w:rFonts w:hint="eastAsia" w:ascii="仿宋_GB2312" w:hAnsi="仿宋_GB2312" w:eastAsia="仿宋_GB2312" w:cs="仿宋_GB2312"/>
          <w:sz w:val="32"/>
          <w:szCs w:val="32"/>
          <w:highlight w:val="none"/>
          <w:lang w:eastAsia="zh-CN"/>
        </w:rPr>
        <w:t>证据初步证明</w:t>
      </w:r>
      <w:r>
        <w:rPr>
          <w:rFonts w:hint="default" w:ascii="仿宋_GB2312" w:hAnsi="仿宋_GB2312" w:eastAsia="仿宋_GB2312" w:cs="仿宋_GB2312"/>
          <w:sz w:val="32"/>
          <w:szCs w:val="32"/>
          <w:highlight w:val="none"/>
          <w:lang w:eastAsia="zh-CN"/>
        </w:rPr>
        <w:t>被举报人</w:t>
      </w:r>
      <w:r>
        <w:rPr>
          <w:rFonts w:hint="eastAsia" w:ascii="仿宋_GB2312" w:hAnsi="仿宋_GB2312" w:eastAsia="仿宋_GB2312" w:cs="仿宋_GB2312"/>
          <w:sz w:val="32"/>
          <w:szCs w:val="32"/>
          <w:highlight w:val="none"/>
          <w:lang w:eastAsia="zh-CN"/>
        </w:rPr>
        <w:t>存在违反市场监督管理法律、法规、规章的行为</w:t>
      </w:r>
      <w:r>
        <w:rPr>
          <w:rFonts w:hint="default" w:ascii="仿宋_GB2312" w:hAnsi="仿宋_GB2312" w:eastAsia="仿宋_GB2312" w:cs="仿宋_GB2312"/>
          <w:bCs/>
          <w:sz w:val="32"/>
          <w:highlight w:val="none"/>
          <w:lang w:eastAsia="zh-CN"/>
        </w:rPr>
        <w:t>，</w:t>
      </w:r>
      <w:r>
        <w:rPr>
          <w:rFonts w:hint="eastAsia" w:ascii="仿宋_GB2312" w:hAnsi="仿宋_GB2312" w:eastAsia="仿宋_GB2312" w:cs="仿宋_GB2312"/>
          <w:bCs/>
          <w:sz w:val="32"/>
          <w:highlight w:val="none"/>
          <w:lang w:eastAsia="zh-CN"/>
        </w:rPr>
        <w:t>故</w:t>
      </w:r>
      <w:r>
        <w:rPr>
          <w:rFonts w:hint="default" w:ascii="仿宋_GB2312" w:hAnsi="仿宋_GB2312" w:eastAsia="仿宋_GB2312" w:cs="仿宋_GB2312"/>
          <w:bCs/>
          <w:sz w:val="32"/>
          <w:highlight w:val="none"/>
          <w:lang w:eastAsia="zh-CN"/>
        </w:rPr>
        <w:t>作出不予立案决定，并无违法或不当，依法应予维持。</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综上，</w:t>
      </w:r>
      <w:r>
        <w:rPr>
          <w:rFonts w:hint="default" w:ascii="仿宋_GB2312" w:hAnsi="仿宋_GB2312" w:eastAsia="仿宋_GB2312" w:cs="仿宋_GB2312"/>
          <w:sz w:val="32"/>
          <w:szCs w:val="32"/>
        </w:rPr>
        <w:t>依照</w:t>
      </w:r>
      <w:r>
        <w:rPr>
          <w:rFonts w:hint="eastAsia" w:ascii="仿宋_GB2312" w:hAnsi="仿宋_GB2312" w:eastAsia="仿宋_GB2312" w:cs="仿宋_GB2312"/>
          <w:sz w:val="32"/>
          <w:szCs w:val="32"/>
        </w:rPr>
        <w:t>《中华人民共和国行政复议法》第</w:t>
      </w: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十八条的规定，本机关作出复议决定如下：</w:t>
      </w:r>
    </w:p>
    <w:p>
      <w:pPr>
        <w:keepNext w:val="0"/>
        <w:keepLines w:val="0"/>
        <w:pageBreakBefore w:val="0"/>
        <w:widowControl w:val="0"/>
        <w:kinsoku/>
        <w:wordWrap w:val="0"/>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维持被申请人深圳市市场监督管理局</w:t>
      </w:r>
      <w:r>
        <w:rPr>
          <w:rFonts w:hint="eastAsia" w:ascii="仿宋_GB2312" w:hAnsi="仿宋_GB2312" w:eastAsia="仿宋_GB2312" w:cs="仿宋_GB2312"/>
          <w:sz w:val="32"/>
          <w:szCs w:val="32"/>
          <w:lang w:eastAsia="zh-CN"/>
        </w:rPr>
        <w:t>龙岗</w:t>
      </w:r>
      <w:r>
        <w:rPr>
          <w:rFonts w:hint="eastAsia" w:ascii="仿宋_GB2312" w:hAnsi="仿宋_GB2312" w:eastAsia="仿宋_GB2312" w:cs="仿宋_GB2312"/>
          <w:sz w:val="32"/>
          <w:szCs w:val="32"/>
        </w:rPr>
        <w:t>监管局对申请人关于</w:t>
      </w:r>
      <w:r>
        <w:rPr>
          <w:rFonts w:hint="default" w:ascii="仿宋_GB2312" w:hAnsi="仿宋_GB2312" w:eastAsia="仿宋_GB2312"/>
          <w:sz w:val="32"/>
          <w:lang w:eastAsia="zh-CN"/>
        </w:rPr>
        <w:t>深圳市龙岗区</w:t>
      </w:r>
      <w:r>
        <w:rPr>
          <w:rFonts w:hint="default" w:ascii="仿宋_GB2312" w:hAnsi="仿宋_GB2312" w:eastAsia="仿宋_GB2312" w:cs="仿宋_GB2312"/>
          <w:sz w:val="32"/>
          <w:szCs w:val="32"/>
          <w:lang w:val="en" w:eastAsia="zh-CN"/>
        </w:rPr>
        <w:t>××</w:t>
      </w:r>
      <w:r>
        <w:rPr>
          <w:rFonts w:hint="default" w:ascii="仿宋_GB2312" w:hAnsi="仿宋_GB2312" w:eastAsia="仿宋_GB2312"/>
          <w:sz w:val="32"/>
          <w:lang w:eastAsia="zh-CN"/>
        </w:rPr>
        <w:t>日用品店</w:t>
      </w:r>
      <w:r>
        <w:rPr>
          <w:rFonts w:hint="eastAsia" w:ascii="仿宋_GB2312" w:hAnsi="仿宋_GB2312" w:eastAsia="仿宋_GB2312" w:cs="仿宋_GB2312"/>
          <w:sz w:val="32"/>
          <w:szCs w:val="32"/>
        </w:rPr>
        <w:t>的举报（编号：</w:t>
      </w:r>
      <w:r>
        <w:rPr>
          <w:rFonts w:hint="default" w:ascii="仿宋_GB2312" w:hAnsi="仿宋_GB2312" w:eastAsia="仿宋_GB2312" w:cs="仿宋_GB2312"/>
          <w:sz w:val="32"/>
          <w:szCs w:val="32"/>
        </w:rPr>
        <w:t>1440307002023121039011787</w:t>
      </w:r>
      <w:r>
        <w:rPr>
          <w:rFonts w:hint="eastAsia" w:ascii="仿宋_GB2312" w:hAnsi="仿宋_GB2312" w:eastAsia="仿宋_GB2312" w:cs="仿宋_GB2312"/>
          <w:sz w:val="32"/>
          <w:szCs w:val="32"/>
        </w:rPr>
        <w:t>）作出的</w:t>
      </w:r>
      <w:r>
        <w:rPr>
          <w:rFonts w:hint="default" w:ascii="仿宋_GB2312" w:hAnsi="仿宋_GB2312" w:eastAsia="仿宋_GB2312" w:cs="仿宋_GB2312"/>
          <w:sz w:val="32"/>
          <w:szCs w:val="32"/>
          <w:lang w:eastAsia="zh-CN"/>
        </w:rPr>
        <w:t>不予立案决定</w:t>
      </w:r>
      <w:r>
        <w:rPr>
          <w:rFonts w:hint="eastAsia" w:ascii="仿宋_GB2312" w:hAnsi="仿宋_GB2312" w:eastAsia="仿宋_GB2312" w:cs="仿宋_GB2312"/>
          <w:sz w:val="32"/>
          <w:szCs w:val="32"/>
        </w:rPr>
        <w:t>。</w:t>
      </w:r>
    </w:p>
    <w:p>
      <w:pPr>
        <w:keepNext w:val="0"/>
        <w:keepLines w:val="0"/>
        <w:pageBreakBefore w:val="0"/>
        <w:widowControl w:val="0"/>
        <w:kinsoku/>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本复议决定书一经送达，即发生法律效力。申请人如对本复议决定不服，可自收到复议决定书之日起十五日内向有管辖权的人民法院提起诉讼。</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overflowPunct/>
        <w:topLinePunct w:val="0"/>
        <w:autoSpaceDE/>
        <w:autoSpaceDN/>
        <w:bidi w:val="0"/>
        <w:adjustRightInd/>
        <w:snapToGrid/>
        <w:spacing w:line="540" w:lineRule="exact"/>
        <w:ind w:firstLine="5440" w:firstLineChars="17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深圳市人民政府</w:t>
      </w:r>
    </w:p>
    <w:p>
      <w:pPr>
        <w:keepNext w:val="0"/>
        <w:keepLines w:val="0"/>
        <w:pageBreakBefore w:val="0"/>
        <w:widowControl w:val="0"/>
        <w:kinsoku/>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default" w:ascii="仿宋_GB2312" w:hAnsi="仿宋_GB2312" w:eastAsia="仿宋_GB2312" w:cs="仿宋_GB2312"/>
          <w:sz w:val="32"/>
          <w:szCs w:val="32"/>
        </w:rPr>
        <w:t>4</w:t>
      </w:r>
      <w:r>
        <w:rPr>
          <w:rFonts w:hint="eastAsia" w:ascii="仿宋_GB2312" w:hAnsi="仿宋_GB2312" w:eastAsia="仿宋_GB2312" w:cs="仿宋_GB2312"/>
          <w:sz w:val="32"/>
          <w:szCs w:val="32"/>
        </w:rPr>
        <w:t>月</w:t>
      </w:r>
      <w:r>
        <w:rPr>
          <w:rFonts w:hint="default" w:ascii="仿宋_GB2312" w:hAnsi="仿宋_GB2312" w:eastAsia="仿宋_GB2312" w:cs="仿宋_GB2312"/>
          <w:sz w:val="32"/>
          <w:szCs w:val="32"/>
        </w:rPr>
        <w:t>17</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B57D5668"/>
    <w:rsid w:val="165F1961"/>
    <w:rsid w:val="17D965B8"/>
    <w:rsid w:val="17FF74B3"/>
    <w:rsid w:val="1E459242"/>
    <w:rsid w:val="20BB02D1"/>
    <w:rsid w:val="2B73BADA"/>
    <w:rsid w:val="2BEC00CE"/>
    <w:rsid w:val="2BF7E266"/>
    <w:rsid w:val="2EEB70D0"/>
    <w:rsid w:val="2FBD879D"/>
    <w:rsid w:val="31BF0BA8"/>
    <w:rsid w:val="33E7E517"/>
    <w:rsid w:val="3AE5DD87"/>
    <w:rsid w:val="3B5C7B5D"/>
    <w:rsid w:val="3BC70391"/>
    <w:rsid w:val="3BD5F149"/>
    <w:rsid w:val="3EFB994B"/>
    <w:rsid w:val="3F7FAE20"/>
    <w:rsid w:val="3FDBD11B"/>
    <w:rsid w:val="3FFB5BD9"/>
    <w:rsid w:val="3FFF66FB"/>
    <w:rsid w:val="4F8F8428"/>
    <w:rsid w:val="52251D4C"/>
    <w:rsid w:val="539EE712"/>
    <w:rsid w:val="53E76D0E"/>
    <w:rsid w:val="53FBC9AE"/>
    <w:rsid w:val="55EEE733"/>
    <w:rsid w:val="56FDA87C"/>
    <w:rsid w:val="57754120"/>
    <w:rsid w:val="57EA73D8"/>
    <w:rsid w:val="58FED3D5"/>
    <w:rsid w:val="5BF67C20"/>
    <w:rsid w:val="5D56E5D2"/>
    <w:rsid w:val="5E0045FA"/>
    <w:rsid w:val="5FAF6245"/>
    <w:rsid w:val="5FBBFB2D"/>
    <w:rsid w:val="5FDC6C9A"/>
    <w:rsid w:val="5FEDE042"/>
    <w:rsid w:val="653A715B"/>
    <w:rsid w:val="65F727BC"/>
    <w:rsid w:val="669AD0C6"/>
    <w:rsid w:val="66BDF688"/>
    <w:rsid w:val="69BAEDC1"/>
    <w:rsid w:val="6AEE45F6"/>
    <w:rsid w:val="6BBE5F96"/>
    <w:rsid w:val="6BE71CC8"/>
    <w:rsid w:val="6BEF6400"/>
    <w:rsid w:val="6BEF9896"/>
    <w:rsid w:val="6BFF9E0A"/>
    <w:rsid w:val="6CED2B9D"/>
    <w:rsid w:val="6D7DA3C9"/>
    <w:rsid w:val="6DEE3DF3"/>
    <w:rsid w:val="6DEF989A"/>
    <w:rsid w:val="6EDB17EC"/>
    <w:rsid w:val="6EF59F09"/>
    <w:rsid w:val="6FBFBEFF"/>
    <w:rsid w:val="6FDDF29A"/>
    <w:rsid w:val="6FF75041"/>
    <w:rsid w:val="73DF3070"/>
    <w:rsid w:val="75FC5179"/>
    <w:rsid w:val="76FFECCC"/>
    <w:rsid w:val="778F0702"/>
    <w:rsid w:val="77EF098B"/>
    <w:rsid w:val="77F7B1EF"/>
    <w:rsid w:val="79FFBF03"/>
    <w:rsid w:val="7A1C5938"/>
    <w:rsid w:val="7ACF5F95"/>
    <w:rsid w:val="7BAFBC6E"/>
    <w:rsid w:val="7BB71A8A"/>
    <w:rsid w:val="7BD3A930"/>
    <w:rsid w:val="7BFBCE1E"/>
    <w:rsid w:val="7BFE5A87"/>
    <w:rsid w:val="7BFFC2E8"/>
    <w:rsid w:val="7D3D08B0"/>
    <w:rsid w:val="7D9ED9CA"/>
    <w:rsid w:val="7DEB1F02"/>
    <w:rsid w:val="7DFFA1D6"/>
    <w:rsid w:val="7EAF940C"/>
    <w:rsid w:val="7EEF1752"/>
    <w:rsid w:val="7EFD271D"/>
    <w:rsid w:val="7F5F6843"/>
    <w:rsid w:val="7F5FFE2D"/>
    <w:rsid w:val="7F6B5788"/>
    <w:rsid w:val="7F6FBAC9"/>
    <w:rsid w:val="7FB53324"/>
    <w:rsid w:val="7FB8F181"/>
    <w:rsid w:val="7FBFB409"/>
    <w:rsid w:val="7FC73ADE"/>
    <w:rsid w:val="7FC79048"/>
    <w:rsid w:val="7FCF36F4"/>
    <w:rsid w:val="7FDF1166"/>
    <w:rsid w:val="7FECE602"/>
    <w:rsid w:val="7FEFB42A"/>
    <w:rsid w:val="7FF7B095"/>
    <w:rsid w:val="7FFAB847"/>
    <w:rsid w:val="7FFD7EAA"/>
    <w:rsid w:val="7FFD82E2"/>
    <w:rsid w:val="7FFDB62B"/>
    <w:rsid w:val="8F7639B1"/>
    <w:rsid w:val="8FF08A24"/>
    <w:rsid w:val="977F61D5"/>
    <w:rsid w:val="9DB73221"/>
    <w:rsid w:val="9E7F8DB9"/>
    <w:rsid w:val="9F2FD93B"/>
    <w:rsid w:val="9FFDEE7B"/>
    <w:rsid w:val="A2FE68F6"/>
    <w:rsid w:val="A7FA8CB4"/>
    <w:rsid w:val="A9B7F9B6"/>
    <w:rsid w:val="AB7F5634"/>
    <w:rsid w:val="ABFC2CEC"/>
    <w:rsid w:val="AE7E041A"/>
    <w:rsid w:val="AFB3E52A"/>
    <w:rsid w:val="B57D5668"/>
    <w:rsid w:val="B6DF86DA"/>
    <w:rsid w:val="B77E40AA"/>
    <w:rsid w:val="B7E7CAEF"/>
    <w:rsid w:val="B9FBF782"/>
    <w:rsid w:val="BBDAB600"/>
    <w:rsid w:val="BBDF63B2"/>
    <w:rsid w:val="BBDF6DC2"/>
    <w:rsid w:val="BBFF12C4"/>
    <w:rsid w:val="BDFE77AB"/>
    <w:rsid w:val="BE3F3330"/>
    <w:rsid w:val="BE6F9381"/>
    <w:rsid w:val="BEFE2243"/>
    <w:rsid w:val="BF6FF6E3"/>
    <w:rsid w:val="BFBF2583"/>
    <w:rsid w:val="BFEE1D7D"/>
    <w:rsid w:val="BFFE84A0"/>
    <w:rsid w:val="BFFF6ECE"/>
    <w:rsid w:val="CBFAD332"/>
    <w:rsid w:val="CDE6310A"/>
    <w:rsid w:val="CFB74B73"/>
    <w:rsid w:val="CFD94A5D"/>
    <w:rsid w:val="D3F777BD"/>
    <w:rsid w:val="D5BD8904"/>
    <w:rsid w:val="D63F27A3"/>
    <w:rsid w:val="D7FDB88E"/>
    <w:rsid w:val="D7FFCA77"/>
    <w:rsid w:val="D9C3A8A2"/>
    <w:rsid w:val="DBBF8EBD"/>
    <w:rsid w:val="DDBED306"/>
    <w:rsid w:val="DDEF160B"/>
    <w:rsid w:val="DE884C57"/>
    <w:rsid w:val="DEB91D69"/>
    <w:rsid w:val="DED9B95C"/>
    <w:rsid w:val="DEFDE927"/>
    <w:rsid w:val="DF62C7B4"/>
    <w:rsid w:val="DF7F02A0"/>
    <w:rsid w:val="DF89CC66"/>
    <w:rsid w:val="DFE29BA9"/>
    <w:rsid w:val="DFEDA462"/>
    <w:rsid w:val="DFF9681E"/>
    <w:rsid w:val="DFFACD61"/>
    <w:rsid w:val="DFFFBCC9"/>
    <w:rsid w:val="E372233F"/>
    <w:rsid w:val="E3B3D290"/>
    <w:rsid w:val="E3CFA577"/>
    <w:rsid w:val="E3FBD564"/>
    <w:rsid w:val="E3FE400E"/>
    <w:rsid w:val="E5BDE7E3"/>
    <w:rsid w:val="E5F3EF2A"/>
    <w:rsid w:val="E5FADE7E"/>
    <w:rsid w:val="E71FE80F"/>
    <w:rsid w:val="E75E6BCD"/>
    <w:rsid w:val="E7EB0DE1"/>
    <w:rsid w:val="E7EFEA43"/>
    <w:rsid w:val="E7FFC735"/>
    <w:rsid w:val="EBDCC75A"/>
    <w:rsid w:val="EC36035F"/>
    <w:rsid w:val="ED3FB0BC"/>
    <w:rsid w:val="EE66FB03"/>
    <w:rsid w:val="EEFC0E6B"/>
    <w:rsid w:val="EEFFB218"/>
    <w:rsid w:val="EF7E63B7"/>
    <w:rsid w:val="EFB5C981"/>
    <w:rsid w:val="EFEDFA1C"/>
    <w:rsid w:val="EFFB2B1E"/>
    <w:rsid w:val="F07F1420"/>
    <w:rsid w:val="F1F796A3"/>
    <w:rsid w:val="F37CFCB5"/>
    <w:rsid w:val="F57FEC5D"/>
    <w:rsid w:val="F5DEDAFE"/>
    <w:rsid w:val="F5DFF6CB"/>
    <w:rsid w:val="F69FC14A"/>
    <w:rsid w:val="F6FF1444"/>
    <w:rsid w:val="F7274CA7"/>
    <w:rsid w:val="F77F78FC"/>
    <w:rsid w:val="F7BFFEB7"/>
    <w:rsid w:val="F7DFD3F5"/>
    <w:rsid w:val="F7FAEBC1"/>
    <w:rsid w:val="F897A6FC"/>
    <w:rsid w:val="F98D793B"/>
    <w:rsid w:val="FA8EA13F"/>
    <w:rsid w:val="FAB701AB"/>
    <w:rsid w:val="FBEDFA84"/>
    <w:rsid w:val="FBEEBAB2"/>
    <w:rsid w:val="FBFFF6AB"/>
    <w:rsid w:val="FCC3A4B6"/>
    <w:rsid w:val="FD3D6002"/>
    <w:rsid w:val="FD5F86E7"/>
    <w:rsid w:val="FD7F606B"/>
    <w:rsid w:val="FDDB717D"/>
    <w:rsid w:val="FDE3CC88"/>
    <w:rsid w:val="FE5640B9"/>
    <w:rsid w:val="FE6BC07A"/>
    <w:rsid w:val="FEDD4ECB"/>
    <w:rsid w:val="FEFD3A37"/>
    <w:rsid w:val="FEFFFD33"/>
    <w:rsid w:val="FF2C97CE"/>
    <w:rsid w:val="FF7DEC0E"/>
    <w:rsid w:val="FF8E4ADC"/>
    <w:rsid w:val="FFB71990"/>
    <w:rsid w:val="FFB9011A"/>
    <w:rsid w:val="FFD6EBD3"/>
    <w:rsid w:val="FFDA5780"/>
    <w:rsid w:val="FFFB9187"/>
    <w:rsid w:val="FFFEB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Times New Roman" w:hAnsi="Times New Roman" w:eastAsia="宋体" w:cs="Times New Roman"/>
      <w:sz w:val="32"/>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7">
    <w:name w:val="span_sect2Title"/>
    <w:basedOn w:val="6"/>
    <w:qFormat/>
    <w:uiPriority w:val="0"/>
    <w:rPr>
      <w:b/>
      <w:bCs/>
    </w:rPr>
  </w:style>
  <w:style w:type="character" w:customStyle="1" w:styleId="8">
    <w:name w:val="any"/>
    <w:basedOn w:val="6"/>
    <w:qFormat/>
    <w:uiPriority w:val="0"/>
  </w:style>
  <w:style w:type="paragraph" w:customStyle="1" w:styleId="9">
    <w:name w:val="p"/>
    <w:basedOn w:val="1"/>
    <w:qFormat/>
    <w:uiPriority w:val="0"/>
    <w:pPr>
      <w:pBdr>
        <w:top w:val="none" w:color="auto" w:sz="0" w:space="0"/>
        <w:left w:val="none" w:color="auto" w:sz="0" w:space="0"/>
        <w:bottom w:val="none" w:color="auto" w:sz="0" w:space="0"/>
        <w:right w:val="none" w:color="auto" w:sz="0" w:space="0"/>
      </w:pBdr>
      <w:spacing w:line="390" w:lineRule="atLeast"/>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2024-02-18T17:58:00Z</dcterms:created>
  <dc:creator>权晶</dc:creator>
  <cp:lastModifiedBy>min</cp:lastModifiedBy>
  <dcterms:modified xsi:type="dcterms:W3CDTF">2024-08-20T16:56:47Z</dcterms:modified>
  <dc:title>深  圳  市  人  民  政  府</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y fmtid="{D5CDD505-2E9C-101B-9397-08002B2CF9AE}" pid="3" name="ICV">
    <vt:lpwstr>CB5F87DBE3B94FBF8EEE9AEBA1395DC2_12</vt:lpwstr>
  </property>
</Properties>
</file>