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14143A">
      <w:pPr>
        <w:pStyle w:val="8"/>
        <w:keepNext w:val="0"/>
        <w:keepLines w:val="0"/>
        <w:pageBreakBefore w:val="0"/>
        <w:widowControl w:val="0"/>
        <w:kinsoku/>
        <w:wordWrap/>
        <w:overflowPunct/>
        <w:topLinePunct w:val="0"/>
        <w:autoSpaceDE/>
        <w:autoSpaceDN/>
        <w:bidi w:val="0"/>
        <w:adjustRightInd/>
        <w:snapToGrid/>
        <w:spacing w:line="578" w:lineRule="exact"/>
        <w:jc w:val="both"/>
        <w:textAlignment w:val="auto"/>
        <w:rPr>
          <w:rStyle w:val="7"/>
          <w:rFonts w:hint="eastAsia" w:ascii="黑体" w:hAnsi="黑体" w:eastAsia="黑体" w:cs="黑体"/>
          <w:sz w:val="32"/>
          <w:szCs w:val="32"/>
          <w:lang w:val="en-US" w:eastAsia="zh-CN"/>
        </w:rPr>
      </w:pPr>
      <w:r>
        <w:rPr>
          <w:rStyle w:val="7"/>
          <w:rFonts w:hint="eastAsia" w:ascii="黑体" w:hAnsi="黑体" w:eastAsia="黑体" w:cs="黑体"/>
          <w:sz w:val="32"/>
          <w:szCs w:val="32"/>
          <w:lang w:val="en-US" w:eastAsia="zh-CN"/>
        </w:rPr>
        <w:t>附件2</w:t>
      </w:r>
    </w:p>
    <w:p w14:paraId="2648E2EA">
      <w:pPr>
        <w:pStyle w:val="3"/>
        <w:keepNext w:val="0"/>
        <w:keepLines w:val="0"/>
        <w:pageBreakBefore w:val="0"/>
        <w:wordWrap/>
        <w:overflowPunct/>
        <w:topLinePunct w:val="0"/>
        <w:bidi w:val="0"/>
        <w:spacing w:line="578" w:lineRule="exact"/>
        <w:jc w:val="both"/>
        <w:rPr>
          <w:rFonts w:hint="default"/>
          <w:lang w:val="en-US" w:eastAsia="zh-CN"/>
        </w:rPr>
      </w:pPr>
    </w:p>
    <w:p w14:paraId="779E4DED">
      <w:pPr>
        <w:pStyle w:val="8"/>
        <w:keepNext w:val="0"/>
        <w:keepLines w:val="0"/>
        <w:pageBreakBefore w:val="0"/>
        <w:widowControl w:val="0"/>
        <w:kinsoku/>
        <w:wordWrap/>
        <w:overflowPunct/>
        <w:topLinePunct w:val="0"/>
        <w:autoSpaceDE/>
        <w:autoSpaceDN/>
        <w:bidi w:val="0"/>
        <w:adjustRightInd/>
        <w:snapToGrid/>
        <w:spacing w:line="578" w:lineRule="exact"/>
        <w:jc w:val="center"/>
        <w:textAlignment w:val="auto"/>
        <w:rPr>
          <w:rStyle w:val="7"/>
          <w:rFonts w:hint="eastAsia" w:ascii="仿宋" w:hAnsi="仿宋" w:eastAsia="仿宋" w:cs="仿宋"/>
          <w:color w:val="auto"/>
          <w:sz w:val="44"/>
          <w:szCs w:val="44"/>
          <w:lang w:val="en-US" w:eastAsia="zh-CN"/>
        </w:rPr>
      </w:pPr>
      <w:bookmarkStart w:id="0" w:name="_GoBack"/>
      <w:r>
        <w:rPr>
          <w:rStyle w:val="7"/>
          <w:rFonts w:hint="eastAsia" w:ascii="方正小标宋简体" w:hAnsi="方正小标宋简体" w:eastAsia="方正小标宋简体" w:cs="方正小标宋简体"/>
          <w:sz w:val="44"/>
          <w:szCs w:val="44"/>
          <w:lang w:val="en-US" w:eastAsia="zh-CN"/>
        </w:rPr>
        <w:t>关于《深圳市生活垃圾分类管理条例（修正草案征求意见稿）》的说明</w:t>
      </w:r>
    </w:p>
    <w:bookmarkEnd w:id="0"/>
    <w:p w14:paraId="140578E7">
      <w:pPr>
        <w:pStyle w:val="2"/>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bCs w:val="0"/>
          <w:snapToGrid/>
          <w:color w:val="auto"/>
          <w:kern w:val="2"/>
          <w:sz w:val="32"/>
          <w:szCs w:val="32"/>
          <w:lang w:val="en-US" w:eastAsia="zh-CN" w:bidi="ar-SA"/>
        </w:rPr>
      </w:pPr>
    </w:p>
    <w:p w14:paraId="49207111">
      <w:pPr>
        <w:pStyle w:val="2"/>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为贯彻落实习近平生态文明思想，落实党中央和习近平总书记关于用最严格制度最严密法治保护生态环境的重要指示精神，确保与《中华人民共和国生态环境法典》（以下简称《生态环境法典》）相关制度规定有效衔接，维护国家法治统一，市城管和综合执法局研究起草了《深圳市生活垃圾分类管理条例（修正草案送审稿）》并报送我局审查。经初步审查，形成了《深圳市生活垃圾分类管理条例（修正草案征求意见稿）》（以下简称《修正草案》），现将有关情况说明如下：</w:t>
      </w:r>
    </w:p>
    <w:p w14:paraId="51D7B827">
      <w:pPr>
        <w:pStyle w:val="2"/>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578" w:lineRule="exact"/>
        <w:ind w:firstLine="640" w:firstLineChars="200"/>
        <w:jc w:val="both"/>
        <w:textAlignment w:val="baseline"/>
        <w:rPr>
          <w:rFonts w:hint="eastAsia" w:ascii="黑体" w:hAnsi="黑体" w:eastAsia="黑体" w:cs="黑体"/>
          <w:sz w:val="32"/>
          <w:szCs w:val="32"/>
          <w:lang w:val="en-US" w:eastAsia="zh-CN"/>
        </w:rPr>
      </w:pPr>
      <w:r>
        <w:rPr>
          <w:rFonts w:hint="eastAsia" w:ascii="黑体" w:hAnsi="黑体" w:eastAsia="黑体" w:cs="黑体"/>
          <w:b w:val="0"/>
          <w:bCs w:val="0"/>
          <w:snapToGrid/>
          <w:color w:val="auto"/>
          <w:kern w:val="2"/>
          <w:sz w:val="32"/>
          <w:szCs w:val="32"/>
          <w:lang w:val="en-US" w:eastAsia="zh-CN" w:bidi="ar-SA"/>
        </w:rPr>
        <w:t>一、修改必要性</w:t>
      </w:r>
    </w:p>
    <w:p w14:paraId="4B2F7F65">
      <w:pPr>
        <w:keepNext w:val="0"/>
        <w:keepLines w:val="0"/>
        <w:pageBreakBefore w:val="0"/>
        <w:widowControl w:val="0"/>
        <w:numPr>
          <w:ilvl w:val="0"/>
          <w:numId w:val="0"/>
        </w:numPr>
        <w:kinsoku/>
        <w:wordWrap/>
        <w:overflowPunct/>
        <w:topLinePunct w:val="0"/>
        <w:autoSpaceDE/>
        <w:autoSpaceDN/>
        <w:bidi w:val="0"/>
        <w:adjustRightInd/>
        <w:spacing w:beforeAutospacing="0" w:afterAutospacing="0" w:line="578" w:lineRule="exact"/>
        <w:ind w:firstLine="640" w:firstLineChars="200"/>
        <w:jc w:val="both"/>
        <w:textAlignment w:val="auto"/>
        <w:outlineLvl w:val="9"/>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《深圳市生活垃圾分类管理条例》（以下简称《条例》）于2020年7月颁布，9月1日起施行。《条例》系统规范了生活</w:t>
      </w:r>
      <w:r>
        <w:rPr>
          <w:rFonts w:hint="eastAsia" w:ascii="仿宋_GB2312" w:hAnsi="仿宋_GB2312" w:eastAsia="仿宋_GB2312" w:cs="仿宋_GB2312"/>
          <w:color w:val="auto"/>
          <w:sz w:val="32"/>
          <w:szCs w:val="32"/>
        </w:rPr>
        <w:t>垃圾分类全</w:t>
      </w:r>
      <w:r>
        <w:rPr>
          <w:rFonts w:hint="eastAsia" w:ascii="仿宋_GB2312" w:hAnsi="仿宋_GB2312" w:eastAsia="仿宋_GB2312" w:cs="仿宋_GB2312"/>
          <w:color w:val="auto"/>
          <w:sz w:val="32"/>
          <w:szCs w:val="32"/>
          <w:lang w:val="en-US" w:eastAsia="zh-CN"/>
        </w:rPr>
        <w:t>链条</w:t>
      </w:r>
      <w:r>
        <w:rPr>
          <w:rFonts w:hint="eastAsia" w:ascii="仿宋_GB2312" w:hAnsi="仿宋_GB2312" w:eastAsia="仿宋_GB2312" w:cs="仿宋_GB2312"/>
          <w:color w:val="auto"/>
          <w:sz w:val="32"/>
          <w:szCs w:val="32"/>
        </w:rPr>
        <w:t>职责</w:t>
      </w:r>
      <w:r>
        <w:rPr>
          <w:rFonts w:hint="eastAsia" w:ascii="仿宋_GB2312" w:hAnsi="仿宋_GB2312" w:eastAsia="仿宋_GB2312" w:cs="仿宋_GB2312"/>
          <w:color w:val="auto"/>
          <w:sz w:val="32"/>
          <w:szCs w:val="32"/>
          <w:lang w:val="en-US" w:eastAsia="zh-CN"/>
        </w:rPr>
        <w:t>分工与管理</w:t>
      </w:r>
      <w:r>
        <w:rPr>
          <w:rFonts w:hint="eastAsia" w:ascii="仿宋_GB2312" w:hAnsi="仿宋_GB2312" w:eastAsia="仿宋_GB2312" w:cs="仿宋_GB2312"/>
          <w:color w:val="auto"/>
          <w:sz w:val="32"/>
          <w:szCs w:val="32"/>
        </w:rPr>
        <w:t>要求</w:t>
      </w:r>
      <w:r>
        <w:rPr>
          <w:rFonts w:hint="default" w:ascii="仿宋_GB2312" w:hAnsi="仿宋_GB2312" w:eastAsia="仿宋_GB2312" w:cs="仿宋_GB2312"/>
          <w:color w:val="auto"/>
          <w:sz w:val="32"/>
          <w:szCs w:val="32"/>
        </w:rPr>
        <w:t>，</w:t>
      </w:r>
      <w:r>
        <w:rPr>
          <w:rFonts w:hint="default" w:ascii="仿宋_GB2312" w:hAnsi="仿宋_GB2312" w:eastAsia="仿宋_GB2312" w:cs="仿宋_GB2312"/>
          <w:color w:val="auto"/>
          <w:kern w:val="0"/>
          <w:sz w:val="32"/>
          <w:szCs w:val="32"/>
        </w:rPr>
        <w:t>为我市</w:t>
      </w:r>
      <w:r>
        <w:rPr>
          <w:rFonts w:hint="eastAsia" w:ascii="仿宋_GB2312" w:hAnsi="仿宋_GB2312" w:eastAsia="仿宋_GB2312" w:cs="仿宋_GB2312"/>
          <w:color w:val="auto"/>
          <w:kern w:val="0"/>
          <w:sz w:val="32"/>
          <w:szCs w:val="32"/>
          <w:lang w:val="en-US" w:eastAsia="zh-CN"/>
        </w:rPr>
        <w:t>生活</w:t>
      </w:r>
      <w:r>
        <w:rPr>
          <w:rFonts w:hint="default" w:ascii="仿宋_GB2312" w:hAnsi="仿宋_GB2312" w:eastAsia="仿宋_GB2312" w:cs="仿宋_GB2312"/>
          <w:color w:val="auto"/>
          <w:kern w:val="0"/>
          <w:sz w:val="32"/>
          <w:szCs w:val="32"/>
        </w:rPr>
        <w:t>垃圾分类工作</w:t>
      </w:r>
      <w:r>
        <w:rPr>
          <w:rFonts w:hint="eastAsia" w:ascii="仿宋_GB2312" w:hAnsi="仿宋_GB2312" w:eastAsia="仿宋_GB2312" w:cs="仿宋_GB2312"/>
          <w:color w:val="auto"/>
          <w:kern w:val="0"/>
          <w:sz w:val="32"/>
          <w:szCs w:val="32"/>
          <w:lang w:val="en-US" w:eastAsia="zh-CN"/>
        </w:rPr>
        <w:t>常态化、规范化推进</w:t>
      </w:r>
      <w:r>
        <w:rPr>
          <w:rFonts w:hint="default" w:ascii="仿宋_GB2312" w:hAnsi="仿宋_GB2312" w:eastAsia="仿宋_GB2312" w:cs="仿宋_GB2312"/>
          <w:color w:val="auto"/>
          <w:kern w:val="0"/>
          <w:sz w:val="32"/>
          <w:szCs w:val="32"/>
        </w:rPr>
        <w:t>提供</w:t>
      </w:r>
      <w:r>
        <w:rPr>
          <w:rFonts w:hint="eastAsia" w:ascii="仿宋_GB2312" w:hAnsi="仿宋_GB2312" w:eastAsia="仿宋_GB2312" w:cs="仿宋_GB2312"/>
          <w:color w:val="auto"/>
          <w:kern w:val="0"/>
          <w:sz w:val="32"/>
          <w:szCs w:val="32"/>
          <w:lang w:val="en-US" w:eastAsia="zh-CN"/>
        </w:rPr>
        <w:t>了法治保障</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随着</w:t>
      </w:r>
      <w:r>
        <w:rPr>
          <w:rFonts w:hint="eastAsia" w:ascii="仿宋_GB2312" w:hAnsi="仿宋_GB2312" w:eastAsia="仿宋_GB2312" w:cs="仿宋_GB2312"/>
          <w:b w:val="0"/>
          <w:color w:val="auto"/>
          <w:sz w:val="32"/>
          <w:szCs w:val="32"/>
          <w:lang w:val="en-US" w:eastAsia="zh-CN"/>
        </w:rPr>
        <w:t>上位法逐步完善、城市绿色低碳转型加速，</w:t>
      </w:r>
      <w:r>
        <w:rPr>
          <w:rFonts w:hint="eastAsia" w:ascii="仿宋_GB2312" w:hAnsi="仿宋_GB2312" w:eastAsia="仿宋_GB2312" w:cs="仿宋_GB2312"/>
          <w:color w:val="auto"/>
          <w:sz w:val="32"/>
          <w:szCs w:val="32"/>
          <w:lang w:val="en-US" w:eastAsia="zh-CN"/>
        </w:rPr>
        <w:t>国家、省</w:t>
      </w:r>
      <w:r>
        <w:rPr>
          <w:rFonts w:hint="eastAsia" w:ascii="仿宋_GB2312" w:hAnsi="仿宋_GB2312" w:eastAsia="仿宋_GB2312" w:cs="仿宋_GB2312"/>
          <w:b w:val="0"/>
          <w:color w:val="auto"/>
          <w:sz w:val="32"/>
          <w:szCs w:val="32"/>
          <w:lang w:val="en-US" w:eastAsia="zh-CN"/>
        </w:rPr>
        <w:t>对生活垃圾分类工作提出了新标准、新部署，《条</w:t>
      </w:r>
      <w:r>
        <w:rPr>
          <w:rFonts w:hint="eastAsia" w:ascii="仿宋_GB2312" w:hAnsi="仿宋_GB2312" w:eastAsia="仿宋_GB2312" w:cs="仿宋_GB2312"/>
          <w:color w:val="auto"/>
          <w:kern w:val="0"/>
          <w:sz w:val="32"/>
          <w:szCs w:val="32"/>
        </w:rPr>
        <w:t>例</w:t>
      </w:r>
      <w:r>
        <w:rPr>
          <w:rFonts w:hint="eastAsia" w:ascii="仿宋_GB2312" w:hAnsi="仿宋_GB2312" w:eastAsia="仿宋_GB2312" w:cs="仿宋_GB2312"/>
          <w:b w:val="0"/>
          <w:color w:val="auto"/>
          <w:sz w:val="32"/>
          <w:szCs w:val="32"/>
          <w:lang w:val="en-US" w:eastAsia="zh-CN"/>
        </w:rPr>
        <w:t>》部分条款已难以适应新形势、新要求，亟需修改完善。</w:t>
      </w:r>
    </w:p>
    <w:p w14:paraId="52697DF5">
      <w:pPr>
        <w:keepNext w:val="0"/>
        <w:keepLines w:val="0"/>
        <w:pageBreakBefore w:val="0"/>
        <w:widowControl w:val="0"/>
        <w:kinsoku/>
        <w:wordWrap/>
        <w:overflowPunct/>
        <w:topLinePunct w:val="0"/>
        <w:autoSpaceDE/>
        <w:autoSpaceDN/>
        <w:bidi w:val="0"/>
        <w:spacing w:beforeAutospacing="0" w:afterAutospacing="0" w:line="578"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eastAsia="zh-CN"/>
        </w:rPr>
        <w:t>（一）</w:t>
      </w:r>
      <w:r>
        <w:rPr>
          <w:rFonts w:hint="eastAsia" w:ascii="楷体_GB2312" w:hAnsi="楷体_GB2312" w:eastAsia="楷体_GB2312" w:cs="楷体_GB2312"/>
          <w:b w:val="0"/>
          <w:bCs w:val="0"/>
          <w:color w:val="auto"/>
          <w:sz w:val="32"/>
          <w:szCs w:val="32"/>
          <w:lang w:val="en-US" w:eastAsia="zh-CN"/>
        </w:rPr>
        <w:t>贯彻落实习近平总书记重要指示精神和党中央决策部署</w:t>
      </w:r>
    </w:p>
    <w:p w14:paraId="12290E49">
      <w:pPr>
        <w:keepNext w:val="0"/>
        <w:keepLines w:val="0"/>
        <w:pageBreakBefore w:val="0"/>
        <w:widowControl w:val="0"/>
        <w:numPr>
          <w:ilvl w:val="0"/>
          <w:numId w:val="0"/>
        </w:numPr>
        <w:kinsoku/>
        <w:wordWrap/>
        <w:overflowPunct/>
        <w:topLinePunct w:val="0"/>
        <w:autoSpaceDE/>
        <w:autoSpaceDN/>
        <w:bidi w:val="0"/>
        <w:spacing w:beforeAutospacing="0" w:afterAutospacing="0" w:line="578" w:lineRule="exact"/>
        <w:ind w:firstLine="640" w:firstLineChars="200"/>
        <w:jc w:val="both"/>
        <w:textAlignment w:val="auto"/>
        <w:outlineLvl w:val="9"/>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lang w:val="en-US" w:eastAsia="zh-CN"/>
        </w:rPr>
        <w:t>垃圾分类是习近平总书记高度重视、亲自部署、着力推动的“关键小事”，更是关系经济可持续发展和城市文明水平的民生大事。习近平总书记高度重视资源循环利用，强调要完整、准确、全面贯彻新发展理念。</w:t>
      </w:r>
      <w:r>
        <w:rPr>
          <w:rFonts w:hint="eastAsia" w:ascii="仿宋_GB2312" w:hAnsi="仿宋_GB2312" w:eastAsia="仿宋_GB2312" w:cs="仿宋_GB2312"/>
          <w:color w:val="auto"/>
          <w:sz w:val="32"/>
          <w:szCs w:val="32"/>
          <w:highlight w:val="none"/>
          <w:lang w:val="en-US" w:eastAsia="zh-CN"/>
        </w:rPr>
        <w:t>2025年8月，中共中央、国务院印发</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关于推动城市高质量发展的意见</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，明确要求</w:t>
      </w:r>
      <w:r>
        <w:rPr>
          <w:rFonts w:hint="eastAsia" w:ascii="仿宋_GB2312" w:hAnsi="仿宋_GB2312" w:eastAsia="仿宋_GB2312" w:cs="仿宋_GB2312"/>
          <w:i w:val="0"/>
          <w:iCs w:val="0"/>
          <w:caps w:val="0"/>
          <w:color w:val="auto"/>
          <w:spacing w:val="0"/>
          <w:sz w:val="32"/>
          <w:szCs w:val="32"/>
          <w:shd w:val="clear" w:color="auto" w:fill="FFFFFF"/>
        </w:rPr>
        <w:t>转变城市发展理念，</w:t>
      </w:r>
      <w:r>
        <w:rPr>
          <w:rFonts w:hint="eastAsia" w:ascii="仿宋_GB2312" w:hAnsi="仿宋_GB2312" w:eastAsia="仿宋_GB2312" w:cs="仿宋_GB2312"/>
          <w:i w:val="0"/>
          <w:iCs w:val="0"/>
          <w:caps w:val="0"/>
          <w:color w:val="auto"/>
          <w:spacing w:val="0"/>
          <w:sz w:val="32"/>
          <w:szCs w:val="32"/>
          <w:shd w:val="clear" w:color="auto" w:fill="FFFFFF"/>
          <w:lang w:val="en-US" w:eastAsia="zh-CN"/>
        </w:rPr>
        <w:t>坚持</w:t>
      </w:r>
      <w:r>
        <w:rPr>
          <w:rFonts w:hint="eastAsia" w:ascii="仿宋_GB2312" w:hAnsi="仿宋_GB2312" w:eastAsia="仿宋_GB2312" w:cs="仿宋_GB2312"/>
          <w:i w:val="0"/>
          <w:iCs w:val="0"/>
          <w:caps w:val="0"/>
          <w:color w:val="auto"/>
          <w:spacing w:val="0"/>
          <w:sz w:val="32"/>
          <w:szCs w:val="32"/>
          <w:shd w:val="clear" w:color="auto" w:fill="FFFFFF"/>
        </w:rPr>
        <w:t>以人为本</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color w:val="auto"/>
          <w:sz w:val="32"/>
          <w:szCs w:val="32"/>
          <w:highlight w:val="none"/>
          <w:lang w:val="en-US" w:eastAsia="zh-CN"/>
        </w:rPr>
        <w:t>推动城市发展绿色低碳转型，践行绿色低碳生活方式。为深入贯彻落实习近平总书记重要指示精神和党中央决策部署</w:t>
      </w:r>
      <w:r>
        <w:rPr>
          <w:rFonts w:hint="eastAsia" w:ascii="仿宋_GB2312" w:hAnsi="宋体" w:eastAsia="仿宋_GB2312"/>
          <w:color w:val="auto"/>
          <w:sz w:val="32"/>
          <w:szCs w:val="32"/>
          <w:lang w:eastAsia="zh-CN"/>
        </w:rPr>
        <w:t>，</w:t>
      </w:r>
      <w:r>
        <w:rPr>
          <w:rFonts w:hint="eastAsia" w:ascii="仿宋_GB2312" w:hAnsi="仿宋_GB2312" w:eastAsia="仿宋_GB2312" w:cs="仿宋_GB2312"/>
          <w:color w:val="auto"/>
          <w:sz w:val="32"/>
          <w:szCs w:val="32"/>
          <w:lang w:val="en-US" w:eastAsia="zh-CN"/>
        </w:rPr>
        <w:t>持续提升生活垃圾分类治理成效，助力深圳加快构建循环经济体系，实现城市发展绿色低碳转型</w:t>
      </w:r>
      <w:r>
        <w:rPr>
          <w:rFonts w:hint="eastAsia" w:ascii="仿宋_GB2312" w:hAnsi="仿宋_GB2312" w:eastAsia="仿宋_GB2312" w:cs="仿宋_GB2312"/>
          <w:color w:val="auto"/>
          <w:sz w:val="32"/>
          <w:szCs w:val="32"/>
          <w:highlight w:val="none"/>
          <w:lang w:val="en-US" w:eastAsia="zh-CN"/>
        </w:rPr>
        <w:t>，有必要对《条例》进行修改完善</w:t>
      </w:r>
      <w:r>
        <w:rPr>
          <w:rFonts w:hint="eastAsia" w:ascii="仿宋_GB2312" w:hAnsi="仿宋_GB2312" w:eastAsia="仿宋_GB2312" w:cs="仿宋_GB2312"/>
          <w:color w:val="auto"/>
          <w:sz w:val="32"/>
          <w:szCs w:val="32"/>
          <w:lang w:val="en-US" w:eastAsia="zh-CN"/>
        </w:rPr>
        <w:t>。</w:t>
      </w:r>
    </w:p>
    <w:p w14:paraId="099DC45D">
      <w:pPr>
        <w:keepNext w:val="0"/>
        <w:keepLines w:val="0"/>
        <w:pageBreakBefore w:val="0"/>
        <w:widowControl w:val="0"/>
        <w:numPr>
          <w:ilvl w:val="0"/>
          <w:numId w:val="0"/>
        </w:numPr>
        <w:kinsoku/>
        <w:wordWrap/>
        <w:overflowPunct/>
        <w:topLinePunct w:val="0"/>
        <w:autoSpaceDE/>
        <w:autoSpaceDN/>
        <w:bidi w:val="0"/>
        <w:spacing w:beforeAutospacing="0" w:afterAutospacing="0" w:line="578" w:lineRule="exact"/>
        <w:ind w:firstLine="640" w:firstLineChars="200"/>
        <w:jc w:val="both"/>
        <w:textAlignment w:val="auto"/>
        <w:outlineLvl w:val="9"/>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（二）严格对标上位法规定切实维护国家法治统一</w:t>
      </w:r>
    </w:p>
    <w:p w14:paraId="693CED5F">
      <w:pPr>
        <w:keepNext w:val="0"/>
        <w:keepLines w:val="0"/>
        <w:pageBreakBefore w:val="0"/>
        <w:widowControl w:val="0"/>
        <w:numPr>
          <w:ilvl w:val="0"/>
          <w:numId w:val="0"/>
        </w:numPr>
        <w:kinsoku/>
        <w:wordWrap/>
        <w:overflowPunct/>
        <w:topLinePunct w:val="0"/>
        <w:autoSpaceDE/>
        <w:autoSpaceDN/>
        <w:bidi w:val="0"/>
        <w:spacing w:beforeAutospacing="0" w:afterAutospacing="0" w:line="578"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2020年11月，广东省人大常委会修订《广东省城乡生活垃圾管理条例》（以下简称《省条例》），于2021年1月1日起施行。2026年3月，第十四届全国人民代表大会第四次会议审议通过《生态环境法典》，于2026年8月15日起施行。</w:t>
      </w:r>
      <w:r>
        <w:rPr>
          <w:rFonts w:hint="eastAsia" w:ascii="仿宋_GB2312" w:hAnsi="仿宋_GB2312" w:eastAsia="仿宋_GB2312" w:cs="仿宋_GB2312"/>
          <w:color w:val="auto"/>
          <w:sz w:val="32"/>
          <w:szCs w:val="32"/>
          <w:lang w:eastAsia="zh-CN"/>
        </w:rPr>
        <w:t>经</w:t>
      </w:r>
      <w:r>
        <w:rPr>
          <w:rFonts w:hint="eastAsia" w:ascii="仿宋_GB2312" w:hAnsi="仿宋_GB2312" w:eastAsia="仿宋_GB2312" w:cs="仿宋_GB2312"/>
          <w:color w:val="auto"/>
          <w:sz w:val="32"/>
          <w:szCs w:val="32"/>
          <w:lang w:val="en-US" w:eastAsia="zh-CN"/>
        </w:rPr>
        <w:t>梳理研究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kern w:val="2"/>
          <w:sz w:val="32"/>
          <w:szCs w:val="32"/>
          <w:lang w:val="en-US" w:eastAsia="zh-CN" w:bidi="ar-SA"/>
        </w:rPr>
        <w:t>《条例》部分条款与《生态环境法典》《省条例》相关规定存在不一致、不衔接问题。为严格遵循上位法规定，全面做好地方性法规与国家法典、省级条例制度衔接，</w:t>
      </w:r>
      <w:r>
        <w:rPr>
          <w:rFonts w:hint="eastAsia" w:ascii="仿宋_GB2312" w:hAnsi="仿宋_GB2312" w:eastAsia="仿宋_GB2312" w:cs="仿宋_GB2312"/>
          <w:color w:val="auto"/>
          <w:sz w:val="32"/>
          <w:szCs w:val="32"/>
          <w:lang w:val="en-US" w:eastAsia="zh-CN"/>
        </w:rPr>
        <w:t>维护国家法治统一</w:t>
      </w:r>
      <w:r>
        <w:rPr>
          <w:rFonts w:hint="eastAsia" w:ascii="仿宋_GB2312" w:hAnsi="仿宋_GB2312" w:eastAsia="仿宋_GB2312" w:cs="仿宋_GB2312"/>
          <w:b w:val="0"/>
          <w:bCs w:val="0"/>
          <w:color w:val="auto"/>
          <w:kern w:val="2"/>
          <w:sz w:val="32"/>
          <w:szCs w:val="32"/>
          <w:lang w:val="en-US" w:eastAsia="zh-CN" w:bidi="ar-SA"/>
        </w:rPr>
        <w:t>，亟需对</w:t>
      </w:r>
      <w:r>
        <w:rPr>
          <w:rFonts w:hint="eastAsia" w:ascii="仿宋_GB2312" w:hAnsi="仿宋_GB2312" w:eastAsia="仿宋_GB2312" w:cs="仿宋_GB2312"/>
          <w:color w:val="auto"/>
          <w:sz w:val="32"/>
          <w:szCs w:val="32"/>
          <w:lang w:val="en-US" w:eastAsia="zh-CN"/>
        </w:rPr>
        <w:t>《条例》有关条款作系统性修改完善。</w:t>
      </w:r>
    </w:p>
    <w:p w14:paraId="7BE5F6B1">
      <w:pPr>
        <w:keepNext w:val="0"/>
        <w:keepLines w:val="0"/>
        <w:pageBreakBefore w:val="0"/>
        <w:widowControl w:val="0"/>
        <w:numPr>
          <w:ilvl w:val="0"/>
          <w:numId w:val="0"/>
        </w:numPr>
        <w:kinsoku/>
        <w:wordWrap/>
        <w:overflowPunct/>
        <w:topLinePunct w:val="0"/>
        <w:autoSpaceDE/>
        <w:autoSpaceDN/>
        <w:bidi w:val="0"/>
        <w:spacing w:beforeAutospacing="0" w:afterAutospacing="0" w:line="578" w:lineRule="exact"/>
        <w:ind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kern w:val="0"/>
          <w:sz w:val="32"/>
          <w:szCs w:val="32"/>
          <w:highlight w:val="none"/>
          <w:lang w:eastAsia="zh-CN" w:bidi="ar-SA"/>
        </w:rPr>
        <w:t>（</w:t>
      </w:r>
      <w:r>
        <w:rPr>
          <w:rFonts w:hint="eastAsia" w:ascii="楷体_GB2312" w:hAnsi="楷体_GB2312" w:eastAsia="楷体_GB2312" w:cs="楷体_GB2312"/>
          <w:b w:val="0"/>
          <w:bCs w:val="0"/>
          <w:color w:val="auto"/>
          <w:kern w:val="0"/>
          <w:sz w:val="32"/>
          <w:szCs w:val="32"/>
          <w:highlight w:val="none"/>
          <w:lang w:val="en-US" w:eastAsia="zh-CN" w:bidi="ar-SA"/>
        </w:rPr>
        <w:t>三</w:t>
      </w:r>
      <w:r>
        <w:rPr>
          <w:rFonts w:hint="eastAsia" w:ascii="楷体_GB2312" w:hAnsi="楷体_GB2312" w:eastAsia="楷体_GB2312" w:cs="楷体_GB2312"/>
          <w:b w:val="0"/>
          <w:bCs w:val="0"/>
          <w:color w:val="auto"/>
          <w:kern w:val="0"/>
          <w:sz w:val="32"/>
          <w:szCs w:val="32"/>
          <w:highlight w:val="none"/>
          <w:lang w:eastAsia="zh-CN" w:bidi="ar-SA"/>
        </w:rPr>
        <w:t>）系统总结</w:t>
      </w:r>
      <w:r>
        <w:rPr>
          <w:rFonts w:hint="eastAsia" w:ascii="楷体_GB2312" w:hAnsi="楷体_GB2312" w:eastAsia="楷体_GB2312" w:cs="楷体_GB2312"/>
          <w:b w:val="0"/>
          <w:bCs w:val="0"/>
          <w:color w:val="auto"/>
          <w:kern w:val="0"/>
          <w:sz w:val="32"/>
          <w:szCs w:val="32"/>
          <w:highlight w:val="none"/>
          <w:lang w:val="en-US" w:eastAsia="zh-CN" w:bidi="ar-SA"/>
        </w:rPr>
        <w:t>工作</w:t>
      </w:r>
      <w:r>
        <w:rPr>
          <w:rFonts w:hint="eastAsia" w:ascii="楷体_GB2312" w:hAnsi="楷体_GB2312" w:eastAsia="楷体_GB2312" w:cs="楷体_GB2312"/>
          <w:b w:val="0"/>
          <w:bCs w:val="0"/>
          <w:color w:val="auto"/>
          <w:kern w:val="0"/>
          <w:sz w:val="32"/>
          <w:szCs w:val="32"/>
          <w:highlight w:val="none"/>
          <w:lang w:eastAsia="zh-CN" w:bidi="ar-SA"/>
        </w:rPr>
        <w:t>实践成果完善全链条管理制度</w:t>
      </w:r>
    </w:p>
    <w:p w14:paraId="05981C42">
      <w:pPr>
        <w:keepNext w:val="0"/>
        <w:keepLines w:val="0"/>
        <w:pageBreakBefore w:val="0"/>
        <w:widowControl w:val="0"/>
        <w:numPr>
          <w:ilvl w:val="0"/>
          <w:numId w:val="0"/>
        </w:numPr>
        <w:kinsoku/>
        <w:wordWrap/>
        <w:overflowPunct/>
        <w:topLinePunct w:val="0"/>
        <w:autoSpaceDE/>
        <w:autoSpaceDN/>
        <w:bidi w:val="0"/>
        <w:spacing w:beforeAutospacing="0" w:afterAutospacing="0" w:line="578" w:lineRule="exact"/>
        <w:ind w:firstLine="640" w:firstLineChars="200"/>
        <w:jc w:val="both"/>
        <w:textAlignment w:val="auto"/>
        <w:outlineLvl w:val="9"/>
        <w:rPr>
          <w:rFonts w:hint="default" w:ascii="仿宋_GB2312" w:hAnsi="仿宋_GB2312" w:eastAsia="仿宋_GB2312" w:cs="仿宋_GB2312"/>
          <w:b w:val="0"/>
          <w:snapToGrid/>
          <w:color w:val="auto"/>
          <w:kern w:val="2"/>
          <w:sz w:val="32"/>
          <w:szCs w:val="32"/>
          <w:lang w:val="en-US" w:eastAsia="zh-CN" w:bidi="ar-SA"/>
        </w:rPr>
      </w:pPr>
      <w:r>
        <w:rPr>
          <w:rFonts w:hint="default" w:ascii="仿宋_GB2312" w:hAnsi="仿宋_GB2312" w:eastAsia="仿宋_GB2312" w:cs="仿宋_GB2312"/>
          <w:b w:val="0"/>
          <w:snapToGrid/>
          <w:color w:val="auto"/>
          <w:kern w:val="2"/>
          <w:sz w:val="32"/>
          <w:szCs w:val="32"/>
          <w:lang w:val="en-US" w:eastAsia="zh-CN" w:bidi="ar-SA"/>
        </w:rPr>
        <w:t>《条例》实施以来，我市持续</w:t>
      </w:r>
      <w:r>
        <w:rPr>
          <w:rFonts w:hint="eastAsia" w:ascii="仿宋_GB2312" w:hAnsi="仿宋_GB2312" w:eastAsia="仿宋_GB2312" w:cs="仿宋_GB2312"/>
          <w:b w:val="0"/>
          <w:snapToGrid/>
          <w:color w:val="auto"/>
          <w:kern w:val="2"/>
          <w:sz w:val="32"/>
          <w:szCs w:val="32"/>
          <w:lang w:val="en-US" w:eastAsia="zh-CN" w:bidi="ar-SA"/>
        </w:rPr>
        <w:t>深入</w:t>
      </w:r>
      <w:r>
        <w:rPr>
          <w:rFonts w:hint="default" w:ascii="仿宋_GB2312" w:hAnsi="仿宋_GB2312" w:eastAsia="仿宋_GB2312" w:cs="仿宋_GB2312"/>
          <w:b w:val="0"/>
          <w:snapToGrid/>
          <w:color w:val="auto"/>
          <w:kern w:val="2"/>
          <w:sz w:val="32"/>
          <w:szCs w:val="32"/>
          <w:lang w:val="en-US" w:eastAsia="zh-CN" w:bidi="ar-SA"/>
        </w:rPr>
        <w:t>推进生活垃圾分类各项工作，在投放管理、收运处置、源头减量等方面积累了大量成熟可行的基层实践经验与行之有效的工作举措。与此同时，住建部相继出台垃圾分类行业新规范、新指引，《条例》部分条款已难以</w:t>
      </w:r>
      <w:r>
        <w:rPr>
          <w:rFonts w:hint="eastAsia" w:ascii="仿宋_GB2312" w:hAnsi="仿宋_GB2312" w:eastAsia="仿宋_GB2312" w:cs="仿宋_GB2312"/>
          <w:b w:val="0"/>
          <w:snapToGrid/>
          <w:color w:val="auto"/>
          <w:kern w:val="2"/>
          <w:sz w:val="32"/>
          <w:szCs w:val="32"/>
          <w:lang w:val="en-US" w:eastAsia="zh-CN" w:bidi="ar-SA"/>
        </w:rPr>
        <w:t>适应</w:t>
      </w:r>
      <w:r>
        <w:rPr>
          <w:rFonts w:hint="default" w:ascii="仿宋_GB2312" w:hAnsi="仿宋_GB2312" w:eastAsia="仿宋_GB2312" w:cs="仿宋_GB2312"/>
          <w:b w:val="0"/>
          <w:snapToGrid/>
          <w:color w:val="auto"/>
          <w:kern w:val="2"/>
          <w:sz w:val="32"/>
          <w:szCs w:val="32"/>
          <w:lang w:val="en-US" w:eastAsia="zh-CN" w:bidi="ar-SA"/>
        </w:rPr>
        <w:t>当下</w:t>
      </w:r>
      <w:r>
        <w:rPr>
          <w:rFonts w:hint="eastAsia" w:ascii="仿宋_GB2312" w:hAnsi="仿宋_GB2312" w:eastAsia="仿宋_GB2312" w:cs="仿宋_GB2312"/>
          <w:b w:val="0"/>
          <w:snapToGrid/>
          <w:color w:val="auto"/>
          <w:kern w:val="2"/>
          <w:sz w:val="32"/>
          <w:szCs w:val="32"/>
          <w:lang w:val="en-US" w:eastAsia="zh-CN" w:bidi="ar-SA"/>
        </w:rPr>
        <w:t>基层</w:t>
      </w:r>
      <w:r>
        <w:rPr>
          <w:rFonts w:hint="default" w:ascii="仿宋_GB2312" w:hAnsi="仿宋_GB2312" w:eastAsia="仿宋_GB2312" w:cs="仿宋_GB2312"/>
          <w:b w:val="0"/>
          <w:snapToGrid/>
          <w:color w:val="auto"/>
          <w:kern w:val="2"/>
          <w:sz w:val="32"/>
          <w:szCs w:val="32"/>
          <w:lang w:val="en-US" w:eastAsia="zh-CN" w:bidi="ar-SA"/>
        </w:rPr>
        <w:t>执法、日常监管、行业运营等实际工作</w:t>
      </w:r>
      <w:r>
        <w:rPr>
          <w:rFonts w:hint="eastAsia" w:ascii="仿宋_GB2312" w:hAnsi="仿宋_GB2312" w:eastAsia="仿宋_GB2312" w:cs="仿宋_GB2312"/>
          <w:b w:val="0"/>
          <w:snapToGrid/>
          <w:color w:val="auto"/>
          <w:kern w:val="2"/>
          <w:sz w:val="32"/>
          <w:szCs w:val="32"/>
          <w:lang w:val="en-US" w:eastAsia="zh-CN" w:bidi="ar-SA"/>
        </w:rPr>
        <w:t>需要</w:t>
      </w:r>
      <w:r>
        <w:rPr>
          <w:rFonts w:hint="default" w:ascii="仿宋_GB2312" w:hAnsi="仿宋_GB2312" w:eastAsia="仿宋_GB2312" w:cs="仿宋_GB2312"/>
          <w:b w:val="0"/>
          <w:snapToGrid/>
          <w:color w:val="auto"/>
          <w:kern w:val="2"/>
          <w:sz w:val="32"/>
          <w:szCs w:val="32"/>
          <w:lang w:val="en-US" w:eastAsia="zh-CN" w:bidi="ar-SA"/>
        </w:rPr>
        <w:t>。为将行之有效的</w:t>
      </w:r>
      <w:r>
        <w:rPr>
          <w:rFonts w:hint="eastAsia" w:ascii="仿宋_GB2312" w:hAnsi="仿宋_GB2312" w:eastAsia="仿宋_GB2312" w:cs="仿宋_GB2312"/>
          <w:b w:val="0"/>
          <w:snapToGrid/>
          <w:color w:val="auto"/>
          <w:kern w:val="2"/>
          <w:sz w:val="32"/>
          <w:szCs w:val="32"/>
          <w:lang w:val="en-US" w:eastAsia="zh-CN" w:bidi="ar-SA"/>
        </w:rPr>
        <w:t>实践经验予以固化</w:t>
      </w:r>
      <w:r>
        <w:rPr>
          <w:rFonts w:hint="default" w:ascii="仿宋_GB2312" w:hAnsi="仿宋_GB2312" w:eastAsia="仿宋_GB2312" w:cs="仿宋_GB2312"/>
          <w:b w:val="0"/>
          <w:snapToGrid/>
          <w:color w:val="auto"/>
          <w:kern w:val="2"/>
          <w:sz w:val="32"/>
          <w:szCs w:val="32"/>
          <w:lang w:val="en-US" w:eastAsia="zh-CN" w:bidi="ar-SA"/>
        </w:rPr>
        <w:t>，吸纳最新行业指导要求，进一步理顺垃圾分类全链条管理流程，压实</w:t>
      </w:r>
      <w:r>
        <w:rPr>
          <w:rFonts w:hint="eastAsia" w:ascii="仿宋_GB2312" w:hAnsi="仿宋_GB2312" w:eastAsia="仿宋_GB2312" w:cs="仿宋_GB2312"/>
          <w:b w:val="0"/>
          <w:snapToGrid/>
          <w:color w:val="auto"/>
          <w:kern w:val="2"/>
          <w:sz w:val="32"/>
          <w:szCs w:val="32"/>
          <w:lang w:val="en-US" w:eastAsia="zh-CN" w:bidi="ar-SA"/>
        </w:rPr>
        <w:t>各方</w:t>
      </w:r>
      <w:r>
        <w:rPr>
          <w:rFonts w:hint="default" w:ascii="仿宋_GB2312" w:hAnsi="仿宋_GB2312" w:eastAsia="仿宋_GB2312" w:cs="仿宋_GB2312"/>
          <w:b w:val="0"/>
          <w:snapToGrid/>
          <w:color w:val="auto"/>
          <w:kern w:val="2"/>
          <w:sz w:val="32"/>
          <w:szCs w:val="32"/>
          <w:lang w:val="en-US" w:eastAsia="zh-CN" w:bidi="ar-SA"/>
        </w:rPr>
        <w:t>主体责任，持续打造整洁有序、便民宜居的城市人居环境</w:t>
      </w:r>
      <w:r>
        <w:rPr>
          <w:rFonts w:hint="eastAsia" w:ascii="仿宋_GB2312" w:hAnsi="仿宋_GB2312" w:eastAsia="仿宋_GB2312" w:cs="仿宋_GB2312"/>
          <w:b w:val="0"/>
          <w:snapToGrid/>
          <w:color w:val="auto"/>
          <w:kern w:val="2"/>
          <w:sz w:val="32"/>
          <w:szCs w:val="32"/>
          <w:lang w:val="en-US" w:eastAsia="zh-CN" w:bidi="ar-SA"/>
        </w:rPr>
        <w:t>，有必要对《条例》予以修改完善</w:t>
      </w:r>
      <w:r>
        <w:rPr>
          <w:rFonts w:hint="default" w:ascii="仿宋_GB2312" w:hAnsi="仿宋_GB2312" w:eastAsia="仿宋_GB2312" w:cs="仿宋_GB2312"/>
          <w:b w:val="0"/>
          <w:snapToGrid/>
          <w:color w:val="auto"/>
          <w:kern w:val="2"/>
          <w:sz w:val="32"/>
          <w:szCs w:val="32"/>
          <w:lang w:val="en-US" w:eastAsia="zh-CN" w:bidi="ar-SA"/>
        </w:rPr>
        <w:t>。</w:t>
      </w:r>
    </w:p>
    <w:p w14:paraId="65F6BE7F">
      <w:pPr>
        <w:keepNext w:val="0"/>
        <w:keepLines w:val="0"/>
        <w:pageBreakBefore w:val="0"/>
        <w:wordWrap/>
        <w:overflowPunct/>
        <w:topLinePunct w:val="0"/>
        <w:bidi w:val="0"/>
        <w:spacing w:line="578" w:lineRule="exact"/>
        <w:ind w:firstLine="640" w:firstLineChars="200"/>
        <w:jc w:val="both"/>
        <w:rPr>
          <w:rFonts w:hint="eastAsia" w:ascii="黑体" w:hAnsi="黑体" w:eastAsia="黑体" w:cs="黑体"/>
          <w:b w:val="0"/>
          <w:bCs w:val="0"/>
          <w:snapToGrid/>
          <w:color w:val="auto"/>
          <w:kern w:val="2"/>
          <w:sz w:val="32"/>
          <w:szCs w:val="32"/>
          <w:lang w:val="en-US" w:eastAsia="zh-CN" w:bidi="ar-SA"/>
        </w:rPr>
      </w:pPr>
      <w:r>
        <w:rPr>
          <w:rFonts w:hint="eastAsia" w:ascii="黑体" w:hAnsi="黑体" w:eastAsia="黑体" w:cs="黑体"/>
          <w:b w:val="0"/>
          <w:snapToGrid/>
          <w:color w:val="auto"/>
          <w:kern w:val="2"/>
          <w:sz w:val="32"/>
          <w:szCs w:val="32"/>
          <w:lang w:val="en-US" w:eastAsia="zh-CN" w:bidi="ar-SA"/>
        </w:rPr>
        <w:t>二、</w:t>
      </w:r>
      <w:r>
        <w:rPr>
          <w:rFonts w:hint="eastAsia" w:ascii="黑体" w:hAnsi="黑体" w:eastAsia="黑体" w:cs="黑体"/>
          <w:b w:val="0"/>
          <w:bCs w:val="0"/>
          <w:snapToGrid/>
          <w:color w:val="auto"/>
          <w:kern w:val="2"/>
          <w:sz w:val="32"/>
          <w:szCs w:val="32"/>
          <w:lang w:val="en-US" w:eastAsia="zh-CN" w:bidi="ar-SA"/>
        </w:rPr>
        <w:t>修改的主要内容</w:t>
      </w:r>
    </w:p>
    <w:p w14:paraId="23823BF2">
      <w:pPr>
        <w:keepNext w:val="0"/>
        <w:keepLines w:val="0"/>
        <w:pageBreakBefore w:val="0"/>
        <w:widowControl w:val="0"/>
        <w:kinsoku/>
        <w:wordWrap/>
        <w:overflowPunct/>
        <w:topLinePunct w:val="0"/>
        <w:autoSpaceDE/>
        <w:autoSpaceDN/>
        <w:bidi w:val="0"/>
        <w:adjustRightInd/>
        <w:snapToGrid/>
        <w:spacing w:after="0" w:afterAutospacing="0" w:line="578" w:lineRule="exact"/>
        <w:ind w:firstLine="640" w:firstLineChars="200"/>
        <w:jc w:val="both"/>
        <w:textAlignment w:val="auto"/>
        <w:rPr>
          <w:rStyle w:val="7"/>
          <w:rFonts w:hint="eastAsia" w:ascii="楷体_GB2312" w:hAnsi="楷体_GB2312" w:eastAsia="楷体_GB2312" w:cs="楷体_GB2312"/>
          <w:i w:val="0"/>
          <w:iCs w:val="0"/>
          <w:caps w:val="0"/>
          <w:color w:val="auto"/>
          <w:spacing w:val="0"/>
          <w:kern w:val="2"/>
          <w:sz w:val="32"/>
          <w:szCs w:val="32"/>
          <w:shd w:val="clear" w:color="auto" w:fill="FFFFFF"/>
          <w:lang w:val="en-US" w:eastAsia="zh-CN" w:bidi="ar-SA"/>
        </w:rPr>
      </w:pPr>
      <w:r>
        <w:rPr>
          <w:rStyle w:val="7"/>
          <w:rFonts w:hint="eastAsia" w:ascii="楷体_GB2312" w:hAnsi="楷体_GB2312" w:eastAsia="楷体_GB2312" w:cs="楷体_GB2312"/>
          <w:i w:val="0"/>
          <w:iCs w:val="0"/>
          <w:caps w:val="0"/>
          <w:color w:val="auto"/>
          <w:spacing w:val="0"/>
          <w:kern w:val="2"/>
          <w:sz w:val="32"/>
          <w:szCs w:val="32"/>
          <w:shd w:val="clear" w:color="auto" w:fill="FFFFFF"/>
          <w:lang w:val="en-US" w:eastAsia="zh-CN" w:bidi="ar-SA"/>
        </w:rPr>
        <w:t>（一）修改与《生态环境法典》等上位法规定存在明显不一致的条款</w:t>
      </w:r>
    </w:p>
    <w:p w14:paraId="63C10B35">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根据国家、省、市关于开展生态环境法典涉及地方性法规等规范性文件集中清理工作的部署要求，同时对照《省条例》相关规定，全面系统梳理《条例》相关条款，对存在明显冲突、不一致、不衔接的条款逐项予以修改，如修改完善生活垃圾分类投放义务人违规投放生活垃圾处罚规定，混合收集、运输已分类生活垃圾处罚规定等，维护国家法治统一。</w:t>
      </w:r>
    </w:p>
    <w:p w14:paraId="382EE165">
      <w:pPr>
        <w:keepNext w:val="0"/>
        <w:keepLines w:val="0"/>
        <w:pageBreakBefore w:val="0"/>
        <w:widowControl w:val="0"/>
        <w:kinsoku/>
        <w:wordWrap/>
        <w:overflowPunct/>
        <w:topLinePunct w:val="0"/>
        <w:autoSpaceDE/>
        <w:autoSpaceDN/>
        <w:bidi w:val="0"/>
        <w:adjustRightInd/>
        <w:snapToGrid/>
        <w:spacing w:after="0" w:afterAutospacing="0" w:line="578" w:lineRule="exact"/>
        <w:ind w:firstLine="640" w:firstLineChars="200"/>
        <w:jc w:val="both"/>
        <w:textAlignment w:val="auto"/>
        <w:rPr>
          <w:rStyle w:val="7"/>
          <w:rFonts w:hint="eastAsia" w:ascii="楷体_GB2312" w:hAnsi="楷体_GB2312" w:eastAsia="楷体_GB2312" w:cs="楷体_GB2312"/>
          <w:i w:val="0"/>
          <w:iCs w:val="0"/>
          <w:caps w:val="0"/>
          <w:color w:val="auto"/>
          <w:spacing w:val="0"/>
          <w:kern w:val="2"/>
          <w:sz w:val="32"/>
          <w:szCs w:val="32"/>
          <w:shd w:val="clear" w:color="auto" w:fill="FFFFFF"/>
          <w:lang w:val="en-US" w:eastAsia="zh-CN" w:bidi="ar-SA"/>
        </w:rPr>
      </w:pPr>
      <w:r>
        <w:rPr>
          <w:rStyle w:val="7"/>
          <w:rFonts w:hint="eastAsia" w:ascii="楷体_GB2312" w:hAnsi="楷体_GB2312" w:eastAsia="楷体_GB2312" w:cs="楷体_GB2312"/>
          <w:i w:val="0"/>
          <w:iCs w:val="0"/>
          <w:caps w:val="0"/>
          <w:color w:val="auto"/>
          <w:spacing w:val="0"/>
          <w:kern w:val="2"/>
          <w:sz w:val="32"/>
          <w:szCs w:val="32"/>
          <w:shd w:val="clear" w:color="auto" w:fill="FFFFFF"/>
          <w:lang w:val="en-US" w:eastAsia="zh-CN" w:bidi="ar-SA"/>
        </w:rPr>
        <w:t>（二）落实《生态环境法典》以及党中央和国家相关决策部署要求</w:t>
      </w:r>
    </w:p>
    <w:p w14:paraId="430F40B8">
      <w:pPr>
        <w:pStyle w:val="8"/>
        <w:keepNext w:val="0"/>
        <w:keepLines w:val="0"/>
        <w:pageBreakBefore w:val="0"/>
        <w:widowControl w:val="0"/>
        <w:kinsoku/>
        <w:wordWrap/>
        <w:overflowPunct/>
        <w:topLinePunct w:val="0"/>
        <w:autoSpaceDE/>
        <w:autoSpaceDN/>
        <w:bidi w:val="0"/>
        <w:adjustRightInd/>
        <w:snapToGrid/>
        <w:spacing w:after="0" w:afterAutospacing="0" w:line="578" w:lineRule="exact"/>
        <w:ind w:firstLine="640" w:firstLineChars="200"/>
        <w:jc w:val="both"/>
        <w:textAlignment w:val="auto"/>
        <w:rPr>
          <w:rStyle w:val="7"/>
          <w:rFonts w:hint="eastAsia" w:ascii="黑体" w:hAnsi="黑体" w:eastAsia="黑体" w:cs="黑体"/>
          <w:i w:val="0"/>
          <w:iCs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bCs w:val="0"/>
          <w:color w:val="auto"/>
          <w:kern w:val="2"/>
          <w:sz w:val="32"/>
          <w:szCs w:val="32"/>
          <w:lang w:val="en-US" w:eastAsia="zh-CN" w:bidi="ar-SA"/>
        </w:rPr>
        <w:t>《生态环境法典》、2025年8月《中共中央 国务院关于推动城市高质量发展的意见》以及2025年5月《住房和城乡建设部办公厅等关于印发〈推动生活垃圾分类与再生资源回收网点衔接融合 加快构建可回收物回收利用体系工作方案〉的通知》（建办城〔2025〕40号）等，在生活垃圾分类原则、资源化、智能化、无害化、两网融合等方面作出重要制度安排。为贯彻落实法典及党中央、国家部委决策部署，对《条例》相关内容作修改完善，如推动生活垃圾分类网点与再生资源回收网点衔接融合，并完善可回收物回收设施；拓宽绿化垃圾资源化利用场景；倡导绿色低碳理念，深入推动生活垃圾源头减量等</w:t>
      </w:r>
      <w:r>
        <w:rPr>
          <w:rStyle w:val="7"/>
          <w:rFonts w:hint="eastAsia" w:ascii="仿宋_GB2312" w:hAnsi="仿宋_GB2312" w:eastAsia="仿宋_GB2312" w:cs="仿宋_GB2312"/>
          <w:i w:val="0"/>
          <w:iCs w:val="0"/>
          <w:caps w:val="0"/>
          <w:color w:val="auto"/>
          <w:spacing w:val="0"/>
          <w:kern w:val="2"/>
          <w:sz w:val="32"/>
          <w:szCs w:val="32"/>
          <w:shd w:val="clear" w:color="auto" w:fill="auto"/>
          <w:lang w:val="en-US" w:eastAsia="zh-CN" w:bidi="ar-SA"/>
        </w:rPr>
        <w:t>。</w:t>
      </w:r>
    </w:p>
    <w:p w14:paraId="7EA3549F">
      <w:pPr>
        <w:keepNext w:val="0"/>
        <w:keepLines w:val="0"/>
        <w:pageBreakBefore w:val="0"/>
        <w:widowControl w:val="0"/>
        <w:kinsoku/>
        <w:wordWrap/>
        <w:overflowPunct/>
        <w:topLinePunct w:val="0"/>
        <w:autoSpaceDE/>
        <w:autoSpaceDN/>
        <w:bidi w:val="0"/>
        <w:adjustRightInd/>
        <w:snapToGrid/>
        <w:spacing w:after="0" w:afterAutospacing="0" w:line="578" w:lineRule="exact"/>
        <w:ind w:firstLine="640" w:firstLineChars="200"/>
        <w:jc w:val="both"/>
        <w:textAlignment w:val="auto"/>
        <w:rPr>
          <w:rStyle w:val="7"/>
          <w:rFonts w:hint="eastAsia" w:ascii="楷体_GB2312" w:hAnsi="楷体_GB2312" w:eastAsia="楷体_GB2312" w:cs="楷体_GB2312"/>
          <w:i w:val="0"/>
          <w:iCs w:val="0"/>
          <w:caps w:val="0"/>
          <w:color w:val="auto"/>
          <w:spacing w:val="0"/>
          <w:kern w:val="2"/>
          <w:sz w:val="32"/>
          <w:szCs w:val="32"/>
          <w:shd w:val="clear" w:color="auto" w:fill="FFFFFF"/>
          <w:lang w:val="en-US" w:eastAsia="zh-CN" w:bidi="ar-SA"/>
        </w:rPr>
      </w:pPr>
      <w:r>
        <w:rPr>
          <w:rStyle w:val="7"/>
          <w:rFonts w:hint="eastAsia" w:ascii="楷体_GB2312" w:hAnsi="楷体_GB2312" w:eastAsia="楷体_GB2312" w:cs="楷体_GB2312"/>
          <w:i w:val="0"/>
          <w:iCs w:val="0"/>
          <w:caps w:val="0"/>
          <w:color w:val="auto"/>
          <w:spacing w:val="0"/>
          <w:kern w:val="2"/>
          <w:sz w:val="32"/>
          <w:szCs w:val="32"/>
          <w:shd w:val="clear" w:color="auto" w:fill="FFFFFF"/>
          <w:lang w:val="en-US" w:eastAsia="zh-CN" w:bidi="ar-SA"/>
        </w:rPr>
        <w:t>（三）结合我市实际优化完善相关条款</w:t>
      </w:r>
    </w:p>
    <w:p w14:paraId="1E21D53B">
      <w:pPr>
        <w:keepNext w:val="0"/>
        <w:keepLines w:val="0"/>
        <w:pageBreakBefore w:val="0"/>
        <w:widowControl w:val="0"/>
        <w:numPr>
          <w:ilvl w:val="0"/>
          <w:numId w:val="0"/>
        </w:numPr>
        <w:kinsoku/>
        <w:wordWrap/>
        <w:overflowPunct/>
        <w:topLinePunct w:val="0"/>
        <w:autoSpaceDE/>
        <w:autoSpaceDN/>
        <w:bidi w:val="0"/>
        <w:adjustRightInd/>
        <w:spacing w:beforeAutospacing="0" w:afterAutospacing="0" w:line="578" w:lineRule="exact"/>
        <w:ind w:firstLine="640" w:firstLineChars="200"/>
        <w:jc w:val="both"/>
        <w:textAlignment w:val="auto"/>
        <w:outlineLvl w:val="9"/>
        <w:rPr>
          <w:rFonts w:hint="default"/>
          <w:lang w:val="en-US" w:eastAsia="zh-CN"/>
        </w:rPr>
      </w:pPr>
      <w:r>
        <w:rPr>
          <w:rFonts w:hint="eastAsia" w:ascii="仿宋_GB2312" w:hAnsi="仿宋_GB2312" w:eastAsia="仿宋_GB2312" w:cs="仿宋_GB2312"/>
          <w:b w:val="0"/>
          <w:snapToGrid/>
          <w:color w:val="auto"/>
          <w:kern w:val="2"/>
          <w:sz w:val="32"/>
          <w:szCs w:val="32"/>
          <w:lang w:val="en-US" w:eastAsia="zh-CN" w:bidi="ar-SA"/>
        </w:rPr>
        <w:t>本次修改聚焦于落实</w:t>
      </w:r>
      <w:r>
        <w:rPr>
          <w:rFonts w:hint="eastAsia" w:ascii="仿宋_GB2312" w:hAnsi="仿宋_GB2312" w:eastAsia="仿宋_GB2312" w:cs="仿宋_GB2312"/>
          <w:b w:val="0"/>
          <w:bCs w:val="0"/>
          <w:snapToGrid/>
          <w:color w:val="auto"/>
          <w:kern w:val="2"/>
          <w:sz w:val="32"/>
          <w:szCs w:val="32"/>
          <w:lang w:val="en-US" w:eastAsia="zh-CN" w:bidi="ar-SA"/>
        </w:rPr>
        <w:t>《生态环境法典》及党中央、国家有关决策部署要求的同时，立足于我市生活垃圾分类工作实际，针对</w:t>
      </w:r>
      <w:r>
        <w:rPr>
          <w:rFonts w:hint="eastAsia" w:ascii="仿宋_GB2312" w:hAnsi="仿宋_GB2312" w:eastAsia="仿宋_GB2312" w:cs="仿宋_GB2312"/>
          <w:b w:val="0"/>
          <w:color w:val="auto"/>
          <w:sz w:val="32"/>
          <w:szCs w:val="32"/>
          <w:lang w:val="en-US" w:eastAsia="zh-CN"/>
        </w:rPr>
        <w:t>《</w:t>
      </w:r>
      <w:r>
        <w:rPr>
          <w:rFonts w:hint="eastAsia" w:ascii="仿宋_GB2312" w:hAnsi="仿宋_GB2312" w:eastAsia="仿宋_GB2312" w:cs="仿宋_GB2312"/>
          <w:color w:val="auto"/>
          <w:kern w:val="0"/>
          <w:sz w:val="32"/>
          <w:szCs w:val="32"/>
        </w:rPr>
        <w:t>条例</w:t>
      </w:r>
      <w:r>
        <w:rPr>
          <w:rFonts w:hint="eastAsia" w:ascii="仿宋_GB2312" w:hAnsi="仿宋_GB2312" w:eastAsia="仿宋_GB2312" w:cs="仿宋_GB2312"/>
          <w:b w:val="0"/>
          <w:color w:val="auto"/>
          <w:sz w:val="32"/>
          <w:szCs w:val="32"/>
          <w:lang w:val="en-US" w:eastAsia="zh-CN"/>
        </w:rPr>
        <w:t>》与基层实操、机构职能调整不相适应的问题，精准优化完善相关条款，如进一步</w:t>
      </w:r>
      <w:r>
        <w:rPr>
          <w:rFonts w:hint="eastAsia" w:ascii="仿宋_GB2312" w:hAnsi="仿宋_GB2312" w:eastAsia="仿宋_GB2312" w:cs="仿宋_GB2312"/>
          <w:b w:val="0"/>
          <w:bCs w:val="0"/>
          <w:color w:val="auto"/>
          <w:sz w:val="32"/>
          <w:szCs w:val="32"/>
          <w:lang w:val="en-US" w:eastAsia="zh-CN"/>
        </w:rPr>
        <w:t>明确分类投放管理人职责，优化住宅区公共区域生活垃圾投放设施设置要求，便于基层执法等。</w:t>
      </w:r>
    </w:p>
    <w:p w14:paraId="05DC1AB3"/>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4953064-8A9B-4375-BE65-82998A6D16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09B08D8-9F8B-46A4-AF0D-D051A0A3D685}"/>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3" w:fontKey="{68AF51AF-F99C-43C8-B785-5D8EA311FF05}"/>
  </w:font>
  <w:font w:name="方正小标宋简体">
    <w:panose1 w:val="02010600010101010101"/>
    <w:charset w:val="86"/>
    <w:family w:val="auto"/>
    <w:pitch w:val="default"/>
    <w:sig w:usb0="00000001" w:usb1="080E0000" w:usb2="00000000" w:usb3="00000000" w:csb0="00040000" w:csb1="00000000"/>
    <w:embedRegular r:id="rId4" w:fontKey="{D356F0EB-5E91-4A4B-BCC4-5A6ADEC33DFB}"/>
  </w:font>
  <w:font w:name="仿宋_GB2312">
    <w:panose1 w:val="02010609030101010101"/>
    <w:charset w:val="86"/>
    <w:family w:val="modern"/>
    <w:pitch w:val="default"/>
    <w:sig w:usb0="00000001" w:usb1="080E0000" w:usb2="00000000" w:usb3="00000000" w:csb0="00040000" w:csb1="00000000"/>
    <w:embedRegular r:id="rId5" w:fontKey="{019C23DB-4E65-4289-846E-6EDF1746FBB4}"/>
  </w:font>
  <w:font w:name="楷体_GB2312">
    <w:altName w:val="楷体"/>
    <w:panose1 w:val="02010609030101010101"/>
    <w:charset w:val="86"/>
    <w:family w:val="auto"/>
    <w:pitch w:val="default"/>
    <w:sig w:usb0="00000000" w:usb1="00000000" w:usb2="00000000" w:usb3="00000000" w:csb0="00040000" w:csb1="00000000"/>
    <w:embedRegular r:id="rId6" w:fontKey="{6E9D1C73-A24E-42D2-890F-FFF5CC983E51}"/>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124463"/>
    <w:rsid w:val="6A124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widowControl/>
      <w:kinsoku w:val="0"/>
      <w:autoSpaceDE w:val="0"/>
      <w:autoSpaceDN w:val="0"/>
      <w:adjustRightInd w:val="0"/>
      <w:snapToGrid w:val="0"/>
      <w:spacing w:before="100" w:beforeAutospacing="1" w:after="100" w:afterAutospacing="1"/>
      <w:jc w:val="left"/>
      <w:textAlignment w:val="baseline"/>
      <w:outlineLvl w:val="2"/>
    </w:pPr>
    <w:rPr>
      <w:rFonts w:hint="eastAsia" w:ascii="宋体" w:hAnsi="宋体" w:eastAsia="宋体" w:cs="Times New Roman"/>
      <w:b/>
      <w:snapToGrid w:val="0"/>
      <w:color w:val="000000"/>
      <w:kern w:val="0"/>
      <w:sz w:val="27"/>
      <w:szCs w:val="27"/>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0"/>
    <w:pPr>
      <w:spacing w:line="560" w:lineRule="atLeast"/>
    </w:pPr>
    <w:rPr>
      <w:rFonts w:ascii="等线" w:hAnsi="等线" w:eastAsia="等线" w:cs="Times New Roman"/>
      <w:szCs w:val="22"/>
    </w:rPr>
  </w:style>
  <w:style w:type="paragraph" w:styleId="4">
    <w:name w:val="Title"/>
    <w:basedOn w:val="1"/>
    <w:next w:val="1"/>
    <w:qFormat/>
    <w:uiPriority w:val="0"/>
    <w:pPr>
      <w:spacing w:before="240" w:after="60"/>
      <w:jc w:val="center"/>
      <w:outlineLvl w:val="0"/>
    </w:pPr>
    <w:rPr>
      <w:rFonts w:ascii="Cambria" w:hAnsi="Cambria"/>
      <w:b/>
      <w:bCs/>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正文_0"/>
    <w:next w:val="3"/>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2026-05-22T02:17:00Z</dcterms:created>
  <dc:creator>阿营</dc:creator>
  <cp:lastModifiedBy>阿营</cp:lastModifiedBy>
  <dcterms:modified xsi:type="dcterms:W3CDTF">2026-05-22T02:20:44Z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0121F186B76A4A26B51C6A8B2C487F73_11</vt:lpwstr>
  </property>
  <property fmtid="{D5CDD505-2E9C-101B-9397-08002B2CF9AE}" pid="4" name="KSOTemplateDocerSaveRecord">
    <vt:lpwstr>eyJoZGlkIjoiOTE5MGUyN2E3NzM2MGExODZlOWY3N2U1NWY5MzA5MTciLCJ1c2VySWQiOiI0MTE2MDgyODUifQ==</vt:lpwstr>
  </property>
</Properties>
</file>