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宋体" w:hAnsi="宋体" w:eastAsia="宋体" w:cs="宋体"/>
          <w:b/>
          <w:bCs/>
          <w:sz w:val="30"/>
          <w:szCs w:val="30"/>
        </w:rPr>
      </w:pPr>
      <w:bookmarkStart w:id="0" w:name="_GoBack"/>
      <w:r>
        <w:rPr>
          <w:rFonts w:hint="eastAsia" w:ascii="宋体" w:hAnsi="宋体" w:eastAsia="宋体" w:cs="宋体"/>
          <w:b/>
          <w:bCs/>
          <w:sz w:val="30"/>
          <w:szCs w:val="30"/>
        </w:rPr>
        <w:t>深圳市个人破产信息登记与公开暂行办法（征求意见稿）》社会公众意见收集及采纳情况表</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40"/>
        <w:gridCol w:w="3276"/>
        <w:gridCol w:w="708"/>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91" w:type="dxa"/>
            <w:vAlign w:val="center"/>
          </w:tcPr>
          <w:p>
            <w:pPr>
              <w:ind w:firstLine="0"/>
              <w:jc w:val="center"/>
              <w:rPr>
                <w:rFonts w:ascii="宋体" w:hAnsi="宋体" w:eastAsia="宋体"/>
                <w:b/>
                <w:bCs/>
                <w:sz w:val="24"/>
                <w:szCs w:val="24"/>
              </w:rPr>
            </w:pPr>
            <w:r>
              <w:rPr>
                <w:rFonts w:hint="eastAsia" w:ascii="宋体" w:hAnsi="宋体" w:eastAsia="宋体"/>
                <w:b/>
                <w:bCs/>
                <w:sz w:val="24"/>
                <w:szCs w:val="24"/>
              </w:rPr>
              <w:t>序号</w:t>
            </w:r>
          </w:p>
        </w:tc>
        <w:tc>
          <w:tcPr>
            <w:tcW w:w="840" w:type="dxa"/>
            <w:vAlign w:val="center"/>
          </w:tcPr>
          <w:p>
            <w:pPr>
              <w:ind w:firstLine="0"/>
              <w:jc w:val="center"/>
              <w:rPr>
                <w:rFonts w:ascii="宋体" w:hAnsi="宋体" w:eastAsia="宋体"/>
                <w:b/>
                <w:bCs/>
                <w:sz w:val="24"/>
                <w:szCs w:val="24"/>
              </w:rPr>
            </w:pPr>
            <w:r>
              <w:rPr>
                <w:rFonts w:hint="eastAsia" w:ascii="宋体" w:hAnsi="宋体" w:eastAsia="宋体"/>
                <w:b/>
                <w:bCs/>
                <w:sz w:val="24"/>
                <w:szCs w:val="24"/>
              </w:rPr>
              <w:t>单位</w:t>
            </w:r>
          </w:p>
          <w:p>
            <w:pPr>
              <w:ind w:firstLine="0"/>
              <w:jc w:val="center"/>
              <w:rPr>
                <w:rFonts w:ascii="宋体" w:hAnsi="宋体" w:eastAsia="宋体"/>
                <w:b/>
                <w:bCs/>
                <w:sz w:val="24"/>
                <w:szCs w:val="24"/>
              </w:rPr>
            </w:pPr>
            <w:r>
              <w:rPr>
                <w:rFonts w:hint="eastAsia" w:ascii="宋体" w:hAnsi="宋体" w:eastAsia="宋体"/>
                <w:b/>
                <w:bCs/>
                <w:sz w:val="24"/>
                <w:szCs w:val="24"/>
              </w:rPr>
              <w:t>/个人</w:t>
            </w:r>
          </w:p>
        </w:tc>
        <w:tc>
          <w:tcPr>
            <w:tcW w:w="3276" w:type="dxa"/>
            <w:vAlign w:val="center"/>
          </w:tcPr>
          <w:p>
            <w:pPr>
              <w:ind w:firstLine="0"/>
              <w:jc w:val="center"/>
              <w:rPr>
                <w:rFonts w:ascii="宋体" w:hAnsi="宋体" w:eastAsia="宋体"/>
                <w:b/>
                <w:bCs/>
                <w:sz w:val="24"/>
                <w:szCs w:val="24"/>
              </w:rPr>
            </w:pPr>
            <w:r>
              <w:rPr>
                <w:rFonts w:hint="eastAsia" w:ascii="宋体" w:hAnsi="宋体" w:eastAsia="宋体"/>
                <w:b/>
                <w:bCs/>
                <w:sz w:val="24"/>
                <w:szCs w:val="24"/>
              </w:rPr>
              <w:t>反馈意见</w:t>
            </w:r>
          </w:p>
        </w:tc>
        <w:tc>
          <w:tcPr>
            <w:tcW w:w="708" w:type="dxa"/>
            <w:vAlign w:val="center"/>
          </w:tcPr>
          <w:p>
            <w:pPr>
              <w:ind w:firstLine="0"/>
              <w:jc w:val="center"/>
              <w:rPr>
                <w:rFonts w:ascii="宋体" w:hAnsi="宋体" w:eastAsia="宋体"/>
                <w:b/>
                <w:bCs/>
                <w:sz w:val="24"/>
                <w:szCs w:val="24"/>
              </w:rPr>
            </w:pPr>
            <w:r>
              <w:rPr>
                <w:rFonts w:hint="eastAsia" w:ascii="宋体" w:hAnsi="宋体" w:eastAsia="宋体"/>
                <w:b/>
                <w:bCs/>
                <w:sz w:val="24"/>
                <w:szCs w:val="24"/>
              </w:rPr>
              <w:t>采纳情况</w:t>
            </w:r>
          </w:p>
        </w:tc>
        <w:tc>
          <w:tcPr>
            <w:tcW w:w="3007" w:type="dxa"/>
            <w:vAlign w:val="center"/>
          </w:tcPr>
          <w:p>
            <w:pPr>
              <w:ind w:firstLine="0"/>
              <w:jc w:val="center"/>
              <w:rPr>
                <w:rFonts w:ascii="宋体" w:hAnsi="宋体" w:eastAsia="宋体"/>
                <w:b/>
                <w:bCs/>
                <w:sz w:val="24"/>
                <w:szCs w:val="24"/>
              </w:rPr>
            </w:pPr>
            <w:r>
              <w:rPr>
                <w:rFonts w:hint="eastAsia" w:ascii="宋体" w:hAnsi="宋体" w:eastAsia="宋体"/>
                <w:b/>
                <w:bCs/>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Align w:val="center"/>
          </w:tcPr>
          <w:p>
            <w:pPr>
              <w:ind w:firstLine="0"/>
              <w:jc w:val="center"/>
              <w:rPr>
                <w:rFonts w:ascii="仿宋_GB2312" w:eastAsia="仿宋_GB2312"/>
                <w:sz w:val="24"/>
                <w:szCs w:val="24"/>
              </w:rPr>
            </w:pPr>
            <w:r>
              <w:rPr>
                <w:rFonts w:hint="eastAsia" w:ascii="仿宋_GB2312" w:eastAsia="仿宋_GB2312"/>
                <w:sz w:val="24"/>
                <w:szCs w:val="24"/>
              </w:rPr>
              <w:t>1</w:t>
            </w:r>
          </w:p>
        </w:tc>
        <w:tc>
          <w:tcPr>
            <w:tcW w:w="840" w:type="dxa"/>
            <w:vAlign w:val="center"/>
          </w:tcPr>
          <w:p>
            <w:pPr>
              <w:ind w:firstLine="0"/>
              <w:jc w:val="center"/>
              <w:rPr>
                <w:rFonts w:ascii="仿宋_GB2312" w:eastAsia="仿宋_GB2312"/>
                <w:sz w:val="24"/>
                <w:szCs w:val="24"/>
              </w:rPr>
            </w:pPr>
            <w:r>
              <w:rPr>
                <w:rFonts w:hint="eastAsia" w:ascii="仿宋_GB2312" w:eastAsia="仿宋_GB2312"/>
                <w:sz w:val="24"/>
                <w:szCs w:val="24"/>
              </w:rPr>
              <w:t>黄泽锋</w:t>
            </w:r>
          </w:p>
        </w:tc>
        <w:tc>
          <w:tcPr>
            <w:tcW w:w="3276" w:type="dxa"/>
            <w:vAlign w:val="center"/>
          </w:tcPr>
          <w:p>
            <w:pPr>
              <w:ind w:firstLine="0"/>
              <w:jc w:val="left"/>
              <w:rPr>
                <w:rFonts w:ascii="仿宋_GB2312" w:eastAsia="仿宋_GB2312"/>
                <w:sz w:val="24"/>
                <w:szCs w:val="24"/>
              </w:rPr>
            </w:pPr>
            <w:r>
              <w:rPr>
                <w:rFonts w:hint="eastAsia" w:ascii="仿宋_GB2312" w:eastAsia="仿宋_GB2312"/>
                <w:sz w:val="24"/>
                <w:szCs w:val="24"/>
              </w:rPr>
              <w:t>建议向中国人民银行征信中心共享信息，并且信息详列，提供的信息需要充分，申请破产重组的债务人，本身交易风险是存在的，如果营造信息壁垒恐，导致出现错误判断，怕容易出现恶意破产，法院裁定破产后再破产的情况</w:t>
            </w:r>
          </w:p>
        </w:tc>
        <w:tc>
          <w:tcPr>
            <w:tcW w:w="708" w:type="dxa"/>
            <w:vAlign w:val="center"/>
          </w:tcPr>
          <w:p>
            <w:pPr>
              <w:ind w:firstLine="0"/>
              <w:jc w:val="center"/>
              <w:rPr>
                <w:rFonts w:ascii="仿宋_GB2312" w:eastAsia="仿宋_GB2312"/>
                <w:sz w:val="24"/>
                <w:szCs w:val="24"/>
              </w:rPr>
            </w:pPr>
            <w:r>
              <w:rPr>
                <w:rFonts w:hint="eastAsia" w:ascii="仿宋_GB2312" w:eastAsia="仿宋_GB2312"/>
                <w:sz w:val="24"/>
                <w:szCs w:val="24"/>
              </w:rPr>
              <w:t>采纳</w:t>
            </w:r>
          </w:p>
        </w:tc>
        <w:tc>
          <w:tcPr>
            <w:tcW w:w="3007" w:type="dxa"/>
            <w:vAlign w:val="center"/>
          </w:tcPr>
          <w:p>
            <w:pPr>
              <w:ind w:firstLine="0"/>
              <w:jc w:val="left"/>
              <w:rPr>
                <w:rFonts w:ascii="仿宋_GB2312" w:hAnsi="仿宋" w:eastAsia="仿宋_GB2312" w:cs="仿宋_GB2312"/>
                <w:sz w:val="24"/>
                <w:szCs w:val="24"/>
              </w:rPr>
            </w:pPr>
            <w:r>
              <w:rPr>
                <w:rFonts w:hint="eastAsia" w:ascii="仿宋_GB2312" w:eastAsia="仿宋_GB2312"/>
                <w:sz w:val="24"/>
                <w:szCs w:val="24"/>
              </w:rPr>
              <w:t>《办法（草案）》目的是规范个人破产信息登记与公开，与个人破产信息相关的信用信息，市破产事务管理署将依据有关规定向中国人民银行征信中心等征信机构共享，共同促进社会信用体系建设，营造诚实守信的社会环境，优化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1" w:type="dxa"/>
            <w:vAlign w:val="center"/>
          </w:tcPr>
          <w:p>
            <w:pPr>
              <w:ind w:firstLine="0"/>
              <w:jc w:val="center"/>
              <w:rPr>
                <w:rFonts w:ascii="仿宋_GB2312" w:eastAsia="仿宋_GB2312"/>
                <w:sz w:val="24"/>
                <w:szCs w:val="24"/>
              </w:rPr>
            </w:pPr>
            <w:r>
              <w:rPr>
                <w:rFonts w:hint="eastAsia" w:ascii="仿宋_GB2312" w:eastAsia="仿宋_GB2312"/>
                <w:sz w:val="24"/>
                <w:szCs w:val="24"/>
              </w:rPr>
              <w:t>2</w:t>
            </w:r>
          </w:p>
        </w:tc>
        <w:tc>
          <w:tcPr>
            <w:tcW w:w="840" w:type="dxa"/>
            <w:vAlign w:val="center"/>
          </w:tcPr>
          <w:p>
            <w:pPr>
              <w:ind w:firstLine="0"/>
              <w:jc w:val="center"/>
              <w:rPr>
                <w:rFonts w:ascii="仿宋_GB2312" w:eastAsia="仿宋_GB2312"/>
                <w:sz w:val="24"/>
                <w:szCs w:val="24"/>
              </w:rPr>
            </w:pPr>
            <w:r>
              <w:rPr>
                <w:rFonts w:hint="eastAsia" w:ascii="仿宋_GB2312" w:eastAsia="仿宋_GB2312"/>
                <w:sz w:val="24"/>
                <w:szCs w:val="24"/>
              </w:rPr>
              <w:t>xiaofan</w:t>
            </w:r>
          </w:p>
        </w:tc>
        <w:tc>
          <w:tcPr>
            <w:tcW w:w="3276" w:type="dxa"/>
            <w:vAlign w:val="center"/>
          </w:tcPr>
          <w:p>
            <w:pPr>
              <w:ind w:firstLine="0"/>
              <w:jc w:val="left"/>
              <w:rPr>
                <w:rFonts w:ascii="仿宋_GB2312" w:eastAsia="仿宋_GB2312"/>
                <w:sz w:val="24"/>
                <w:szCs w:val="24"/>
              </w:rPr>
            </w:pPr>
            <w:r>
              <w:rPr>
                <w:rFonts w:hint="eastAsia" w:ascii="仿宋_GB2312" w:eastAsia="仿宋_GB2312"/>
                <w:sz w:val="24"/>
                <w:szCs w:val="24"/>
              </w:rPr>
              <w:t>我对草案的看法：草案在个人信息保护和破产信息登记公开之间进行权衡并明确了较为合理的制度，既能够保障个人破产信息登记与公开的目的，也有效保护个人破产信息。</w:t>
            </w:r>
          </w:p>
          <w:p>
            <w:pPr>
              <w:ind w:firstLine="0"/>
              <w:jc w:val="left"/>
              <w:rPr>
                <w:rFonts w:ascii="仿宋_GB2312" w:eastAsia="仿宋_GB2312"/>
                <w:sz w:val="24"/>
                <w:szCs w:val="24"/>
              </w:rPr>
            </w:pPr>
            <w:r>
              <w:rPr>
                <w:rFonts w:hint="eastAsia" w:ascii="仿宋_GB2312" w:eastAsia="仿宋_GB2312"/>
                <w:sz w:val="24"/>
                <w:szCs w:val="24"/>
              </w:rPr>
              <w:t>对草案的一些小建议：</w:t>
            </w:r>
          </w:p>
          <w:p>
            <w:pPr>
              <w:ind w:firstLine="0"/>
              <w:jc w:val="left"/>
              <w:rPr>
                <w:rFonts w:ascii="仿宋_GB2312" w:eastAsia="仿宋_GB2312"/>
                <w:sz w:val="24"/>
                <w:szCs w:val="24"/>
              </w:rPr>
            </w:pPr>
            <w:r>
              <w:rPr>
                <w:rFonts w:hint="eastAsia" w:ascii="仿宋_GB2312" w:eastAsia="仿宋_GB2312"/>
                <w:sz w:val="24"/>
                <w:szCs w:val="24"/>
              </w:rPr>
              <w:t>1、平时从微信中获取信息比较多，是否会通过微信公众号的形式公布市破产事务管理部门的信息？</w:t>
            </w:r>
          </w:p>
          <w:p>
            <w:pPr>
              <w:ind w:firstLine="0"/>
              <w:jc w:val="left"/>
              <w:rPr>
                <w:rFonts w:ascii="仿宋_GB2312" w:eastAsia="仿宋_GB2312"/>
                <w:sz w:val="24"/>
                <w:szCs w:val="24"/>
              </w:rPr>
            </w:pPr>
            <w:r>
              <w:rPr>
                <w:rFonts w:hint="eastAsia" w:ascii="仿宋_GB2312" w:eastAsia="仿宋_GB2312"/>
                <w:sz w:val="24"/>
                <w:szCs w:val="24"/>
              </w:rPr>
              <w:t>2、以下两个条文“五个工作日”“5个工作日”表述不一，建议统一表述。</w:t>
            </w:r>
          </w:p>
          <w:p>
            <w:pPr>
              <w:ind w:firstLine="0"/>
              <w:jc w:val="left"/>
              <w:rPr>
                <w:rFonts w:ascii="仿宋_GB2312" w:eastAsia="仿宋_GB2312"/>
                <w:sz w:val="24"/>
                <w:szCs w:val="24"/>
              </w:rPr>
            </w:pPr>
            <w:r>
              <w:rPr>
                <w:rFonts w:hint="eastAsia" w:ascii="仿宋_GB2312" w:eastAsia="仿宋_GB2312"/>
                <w:sz w:val="24"/>
                <w:szCs w:val="24"/>
              </w:rPr>
              <w:t>（1）第八条【文件归集】市破产事务管理部门应当自获取或制作本办法第七条规定文件和数据之日起五个工作日内，以案件为单位进行归集。</w:t>
            </w:r>
          </w:p>
          <w:p>
            <w:pPr>
              <w:ind w:firstLine="0"/>
              <w:jc w:val="left"/>
              <w:rPr>
                <w:rFonts w:ascii="仿宋_GB2312" w:eastAsia="仿宋_GB2312"/>
                <w:sz w:val="24"/>
                <w:szCs w:val="24"/>
              </w:rPr>
            </w:pPr>
            <w:r>
              <w:rPr>
                <w:rFonts w:hint="eastAsia" w:ascii="仿宋_GB2312" w:eastAsia="仿宋_GB2312"/>
                <w:sz w:val="24"/>
                <w:szCs w:val="24"/>
              </w:rPr>
              <w:t>（2）第十条【信息效力甄别】市破产事务管理部门应当在获取归集文件和数据之日起5个工作日内完成个人破产信息登记工作。归集的文件和数据承载的个人破产信息不一致的。</w:t>
            </w:r>
          </w:p>
        </w:tc>
        <w:tc>
          <w:tcPr>
            <w:tcW w:w="708" w:type="dxa"/>
            <w:vAlign w:val="center"/>
          </w:tcPr>
          <w:p>
            <w:pPr>
              <w:ind w:firstLine="0"/>
              <w:jc w:val="center"/>
              <w:rPr>
                <w:rFonts w:ascii="仿宋_GB2312" w:eastAsia="仿宋_GB2312"/>
                <w:sz w:val="24"/>
                <w:szCs w:val="24"/>
              </w:rPr>
            </w:pPr>
            <w:r>
              <w:rPr>
                <w:rFonts w:hint="eastAsia" w:ascii="仿宋_GB2312" w:eastAsia="仿宋_GB2312"/>
                <w:sz w:val="24"/>
                <w:szCs w:val="24"/>
              </w:rPr>
              <w:t>采纳</w:t>
            </w:r>
          </w:p>
        </w:tc>
        <w:tc>
          <w:tcPr>
            <w:tcW w:w="3007" w:type="dxa"/>
            <w:vAlign w:val="center"/>
          </w:tcPr>
          <w:p>
            <w:pPr>
              <w:ind w:firstLine="0"/>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w:t>
            </w:r>
            <w:r>
              <w:rPr>
                <w:rFonts w:hint="eastAsia" w:ascii="仿宋_GB2312" w:eastAsia="仿宋_GB2312"/>
                <w:sz w:val="24"/>
                <w:szCs w:val="24"/>
              </w:rPr>
              <w:t>目前公众可登录深圳市司法局的“深圳市个人破产信息公开平台”和“i深圳”APP获取市破产事务管理署相关信息。</w:t>
            </w:r>
          </w:p>
          <w:p>
            <w:pPr>
              <w:ind w:firstLine="0"/>
              <w:jc w:val="left"/>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w:t>
            </w:r>
            <w:r>
              <w:rPr>
                <w:rFonts w:hint="eastAsia" w:ascii="仿宋_GB2312" w:eastAsia="仿宋_GB2312"/>
                <w:sz w:val="24"/>
                <w:szCs w:val="24"/>
              </w:rPr>
              <w:t>将《办法》中的“5个工作日”统一表述为“五个工作日”。</w:t>
            </w:r>
            <w:r>
              <w:rPr>
                <w:rFonts w:ascii="仿宋_GB2312" w:eastAsia="仿宋_GB2312"/>
                <w:sz w:val="24"/>
                <w:szCs w:val="24"/>
              </w:rPr>
              <w:softHyphen/>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691" w:type="dxa"/>
            <w:vAlign w:val="center"/>
          </w:tcPr>
          <w:p>
            <w:pPr>
              <w:ind w:firstLine="0"/>
              <w:jc w:val="center"/>
              <w:rPr>
                <w:rFonts w:ascii="仿宋_GB2312" w:eastAsia="仿宋_GB2312"/>
                <w:sz w:val="24"/>
                <w:szCs w:val="24"/>
              </w:rPr>
            </w:pPr>
            <w:r>
              <w:rPr>
                <w:rFonts w:hint="eastAsia" w:ascii="仿宋_GB2312" w:eastAsia="仿宋_GB2312"/>
                <w:sz w:val="24"/>
                <w:szCs w:val="24"/>
              </w:rPr>
              <w:t>3</w:t>
            </w:r>
          </w:p>
        </w:tc>
        <w:tc>
          <w:tcPr>
            <w:tcW w:w="840" w:type="dxa"/>
            <w:vAlign w:val="center"/>
          </w:tcPr>
          <w:p>
            <w:pPr>
              <w:ind w:firstLine="0"/>
              <w:jc w:val="center"/>
              <w:rPr>
                <w:rFonts w:ascii="仿宋_GB2312" w:eastAsia="仿宋_GB2312"/>
                <w:sz w:val="24"/>
                <w:szCs w:val="24"/>
              </w:rPr>
            </w:pPr>
            <w:r>
              <w:rPr>
                <w:rFonts w:hint="eastAsia" w:ascii="仿宋_GB2312" w:eastAsia="仿宋_GB2312"/>
                <w:sz w:val="24"/>
                <w:szCs w:val="24"/>
              </w:rPr>
              <w:t>舒超</w:t>
            </w:r>
          </w:p>
        </w:tc>
        <w:tc>
          <w:tcPr>
            <w:tcW w:w="3276" w:type="dxa"/>
            <w:vAlign w:val="center"/>
          </w:tcPr>
          <w:p>
            <w:pPr>
              <w:ind w:firstLine="0"/>
              <w:jc w:val="left"/>
              <w:rPr>
                <w:rFonts w:ascii="仿宋_GB2312" w:eastAsia="仿宋_GB2312"/>
                <w:sz w:val="24"/>
                <w:szCs w:val="24"/>
              </w:rPr>
            </w:pPr>
            <w:r>
              <w:rPr>
                <w:rFonts w:hint="eastAsia" w:ascii="仿宋_GB2312" w:eastAsia="仿宋_GB2312"/>
                <w:sz w:val="24"/>
                <w:szCs w:val="24"/>
              </w:rPr>
              <w:t>意见本人与2021年8月19日在深圳移动微法院深破茧提交了个人破产申请，截至目前没有任何信息，本人去了几</w:t>
            </w:r>
            <w:r>
              <w:rPr>
                <w:rFonts w:hint="eastAsia" w:ascii="仿宋_GB2312" w:eastAsia="仿宋_GB2312"/>
                <w:sz w:val="24"/>
                <w:szCs w:val="24"/>
                <w:lang w:eastAsia="zh-CN"/>
              </w:rPr>
              <w:t>中级人民法院</w:t>
            </w:r>
            <w:r>
              <w:rPr>
                <w:rFonts w:hint="eastAsia" w:ascii="仿宋_GB2312" w:eastAsia="仿宋_GB2312"/>
                <w:sz w:val="24"/>
                <w:szCs w:val="24"/>
              </w:rPr>
              <w:t>院咨询，告知的结果是敷衍让只需等待即可，说有结果会通知，怎么通知也没有具体说明，去破产法庭咨询告知破产法庭不提供咨询服务，让去找中院，各种推卸责任，也无法查询和咨询相关的具体情况，只是说你提交了就可以，后面有什么问题有结果会有人通知的，让老百姓盲目的等，不知道等到什么时候，没有一个能让人准确咨询和查询的地方。 建议：建议安排专业人员提供专业的咨询和指导，而不是盲目的一句话说你去申请就可以，有问题会有人联系，这样会耽误浪费很多时间，可以多渠道通过电话，短信联系申请人，提供线上线下的沟通查询渠道。这件事给本人造成了极大的困扰，希望破产法庭能尽快处理，本人被骗导致承担巨额债务，无力承担巨额债务，寻求破产，却提交后一直无结果，本人目前因为此时导致严重的抑郁和精神问题，希望领导们能正视尽快解决，不要让老百姓寒了心。</w:t>
            </w:r>
          </w:p>
        </w:tc>
        <w:tc>
          <w:tcPr>
            <w:tcW w:w="708" w:type="dxa"/>
            <w:vAlign w:val="center"/>
          </w:tcPr>
          <w:p>
            <w:pPr>
              <w:ind w:firstLine="0"/>
              <w:jc w:val="center"/>
            </w:pPr>
            <w:r>
              <w:rPr>
                <w:rFonts w:hint="eastAsia" w:ascii="仿宋_GB2312" w:eastAsia="仿宋_GB2312"/>
                <w:sz w:val="24"/>
                <w:szCs w:val="24"/>
              </w:rPr>
              <w:t>解释说明</w:t>
            </w:r>
          </w:p>
        </w:tc>
        <w:tc>
          <w:tcPr>
            <w:tcW w:w="3007" w:type="dxa"/>
            <w:vAlign w:val="center"/>
          </w:tcPr>
          <w:p>
            <w:pPr>
              <w:ind w:firstLine="0"/>
              <w:rPr>
                <w:rFonts w:ascii="仿宋_GB2312" w:eastAsia="仿宋_GB2312"/>
                <w:sz w:val="24"/>
                <w:szCs w:val="24"/>
              </w:rPr>
            </w:pPr>
            <w:r>
              <w:rPr>
                <w:rFonts w:hint="eastAsia" w:ascii="仿宋_GB2312" w:eastAsia="仿宋_GB2312"/>
                <w:sz w:val="24"/>
                <w:szCs w:val="24"/>
              </w:rPr>
              <w:t>该意见与个人破产案件申请程序、个人破产咨询相关，不属于《办法（草案）》规范事项。市破产事务管理署自3月1日挂牌以来通过电话、现场方式接受群众咨询，并通过市司法局网站“深圳市个人破产信息公开平台”专栏发布联系方式、《深圳经济特区个人破产条例》常见问题、“i深圳”APP管理人操作指引、“i深圳”APP债务人操作指引等，指导有需求人士了解个人破产制度、解答申请个人破产常见问题；另外，市民还可以登</w:t>
            </w:r>
            <w:r>
              <w:rPr>
                <w:rFonts w:hint="eastAsia" w:ascii="仿宋_GB2312" w:eastAsia="仿宋_GB2312"/>
                <w:sz w:val="24"/>
                <w:szCs w:val="24"/>
                <w:lang w:val="en-US" w:eastAsia="zh-CN"/>
              </w:rPr>
              <w:t>录</w:t>
            </w:r>
            <w:r>
              <w:rPr>
                <w:rFonts w:hint="eastAsia" w:ascii="仿宋_GB2312" w:eastAsia="仿宋_GB2312"/>
                <w:sz w:val="24"/>
                <w:szCs w:val="24"/>
              </w:rPr>
              <w:t>深圳破产法庭微信公众号获取申请指引和通过“深破茧”小程序提出个人破产申请。深圳破产法庭依据《深圳经济特区个人破产条例》和其他有关规定办理，申请人提交申请后可以登</w:t>
            </w:r>
            <w:r>
              <w:rPr>
                <w:rFonts w:hint="eastAsia" w:ascii="仿宋_GB2312" w:eastAsia="仿宋_GB2312"/>
                <w:sz w:val="24"/>
                <w:szCs w:val="24"/>
                <w:lang w:val="en-US" w:eastAsia="zh-CN"/>
              </w:rPr>
              <w:t>录</w:t>
            </w:r>
            <w:r>
              <w:rPr>
                <w:rFonts w:hint="eastAsia" w:ascii="仿宋_GB2312" w:eastAsia="仿宋_GB2312"/>
                <w:sz w:val="24"/>
                <w:szCs w:val="24"/>
              </w:rPr>
              <w:t>深圳市个人破产案件信息网查询案件相关信息。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177F2"/>
    <w:rsid w:val="50B1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2021-10-28T08:35:00Z</dcterms:created>
  <dc:creator>阿营</dc:creator>
  <cp:lastModifiedBy>阿营</cp:lastModifiedBy>
  <dcterms:modified xsi:type="dcterms:W3CDTF">2021-10-28T08:40:10Z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56E4B4BAD7E24065BAA23FBDFDD2698E</vt:lpwstr>
  </property>
</Properties>
</file>