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14402">
      <w:pPr>
        <w:spacing w:line="560" w:lineRule="exact"/>
        <w:jc w:val="left"/>
        <w:rPr>
          <w:rFonts w:hint="eastAsia" w:ascii="黑体" w:hAnsi="黑体" w:eastAsia="黑体" w:cs="黑体"/>
          <w:sz w:val="32"/>
          <w:szCs w:val="40"/>
          <w:lang w:val="en-US" w:eastAsia="zh-CN"/>
        </w:rPr>
      </w:pPr>
      <w:r>
        <w:rPr>
          <w:rFonts w:hint="eastAsia" w:ascii="黑体" w:hAnsi="黑体" w:eastAsia="黑体" w:cs="黑体"/>
          <w:sz w:val="32"/>
          <w:szCs w:val="40"/>
        </w:rPr>
        <w:t>附件</w:t>
      </w:r>
    </w:p>
    <w:p w14:paraId="59B8A890">
      <w:pPr>
        <w:pStyle w:val="4"/>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《人民调解员管理规范（征求意见稿）》社会公众意见采纳情况</w:t>
      </w:r>
      <w:bookmarkStart w:id="0" w:name="_GoBack"/>
      <w:bookmarkEnd w:id="0"/>
      <w:r>
        <w:rPr>
          <w:rFonts w:hint="eastAsia" w:ascii="方正小标宋_GBK" w:hAnsi="方正小标宋_GBK" w:eastAsia="方正小标宋_GBK" w:cs="方正小标宋_GBK"/>
          <w:sz w:val="44"/>
          <w:szCs w:val="44"/>
        </w:rPr>
        <w:t>一览表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6806"/>
        <w:gridCol w:w="1276"/>
        <w:gridCol w:w="4572"/>
      </w:tblGrid>
      <w:tr w14:paraId="4A7A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36" w:type="pct"/>
            <w:vAlign w:val="center"/>
          </w:tcPr>
          <w:p w14:paraId="4BB705FB">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公众</w:t>
            </w:r>
          </w:p>
        </w:tc>
        <w:tc>
          <w:tcPr>
            <w:tcW w:w="2400" w:type="pct"/>
            <w:vAlign w:val="center"/>
          </w:tcPr>
          <w:p w14:paraId="25CCF4C8">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意见</w:t>
            </w:r>
          </w:p>
        </w:tc>
        <w:tc>
          <w:tcPr>
            <w:tcW w:w="450" w:type="pct"/>
            <w:vAlign w:val="center"/>
          </w:tcPr>
          <w:p w14:paraId="261E2BAC">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采纳情况</w:t>
            </w:r>
          </w:p>
        </w:tc>
        <w:tc>
          <w:tcPr>
            <w:tcW w:w="1612" w:type="pct"/>
            <w:vAlign w:val="center"/>
          </w:tcPr>
          <w:p w14:paraId="6620023E">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备注</w:t>
            </w:r>
          </w:p>
        </w:tc>
      </w:tr>
      <w:tr w14:paraId="7ED9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6462322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罗</w:t>
            </w:r>
            <w:r>
              <w:rPr>
                <w:rFonts w:hint="eastAsia" w:ascii="仿宋_GB2312" w:hAnsi="仿宋_GB2312" w:eastAsia="仿宋_GB2312" w:cs="仿宋_GB2312"/>
                <w:sz w:val="24"/>
              </w:rPr>
              <w:t>*</w:t>
            </w:r>
          </w:p>
        </w:tc>
        <w:tc>
          <w:tcPr>
            <w:tcW w:w="2400" w:type="pct"/>
            <w:vAlign w:val="center"/>
          </w:tcPr>
          <w:p w14:paraId="59A06E9B">
            <w:pPr>
              <w:tabs>
                <w:tab w:val="left" w:pos="312"/>
              </w:tabs>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建议以医疗事故，欠薪等不同的纠纷</w:t>
            </w:r>
            <w:r>
              <w:rPr>
                <w:rFonts w:hint="eastAsia" w:ascii="仿宋_GB2312" w:hAnsi="仿宋_GB2312" w:eastAsia="仿宋_GB2312" w:cs="仿宋_GB2312"/>
                <w:sz w:val="24"/>
                <w:lang w:eastAsia="zh-CN"/>
              </w:rPr>
              <w:t>类型</w:t>
            </w:r>
            <w:r>
              <w:rPr>
                <w:rFonts w:hint="eastAsia" w:ascii="仿宋_GB2312" w:hAnsi="仿宋_GB2312" w:eastAsia="仿宋_GB2312" w:cs="仿宋_GB2312"/>
                <w:sz w:val="24"/>
              </w:rPr>
              <w:t>对调</w:t>
            </w:r>
            <w:r>
              <w:rPr>
                <w:rFonts w:hint="eastAsia" w:ascii="仿宋_GB2312" w:hAnsi="仿宋_GB2312" w:eastAsia="仿宋_GB2312" w:cs="仿宋_GB2312"/>
                <w:sz w:val="24"/>
                <w:lang w:eastAsia="zh-CN"/>
              </w:rPr>
              <w:t>解</w:t>
            </w:r>
            <w:r>
              <w:rPr>
                <w:rFonts w:hint="eastAsia" w:ascii="仿宋_GB2312" w:hAnsi="仿宋_GB2312" w:eastAsia="仿宋_GB2312" w:cs="仿宋_GB2312"/>
                <w:sz w:val="24"/>
              </w:rPr>
              <w:t>员</w:t>
            </w:r>
            <w:r>
              <w:rPr>
                <w:rFonts w:hint="eastAsia" w:ascii="仿宋_GB2312" w:hAnsi="仿宋_GB2312" w:eastAsia="仿宋_GB2312" w:cs="仿宋_GB2312"/>
                <w:sz w:val="24"/>
                <w:lang w:eastAsia="zh-CN"/>
              </w:rPr>
              <w:t>进行</w:t>
            </w:r>
            <w:r>
              <w:rPr>
                <w:rFonts w:hint="eastAsia" w:ascii="仿宋_GB2312" w:hAnsi="仿宋_GB2312" w:eastAsia="仿宋_GB2312" w:cs="仿宋_GB2312"/>
                <w:sz w:val="24"/>
              </w:rPr>
              <w:t>培训</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在这些纠纷中发挥自己的专业知识</w:t>
            </w:r>
            <w:r>
              <w:rPr>
                <w:rFonts w:hint="eastAsia" w:ascii="仿宋_GB2312" w:hAnsi="仿宋_GB2312" w:eastAsia="仿宋_GB2312" w:cs="仿宋_GB2312"/>
                <w:sz w:val="24"/>
                <w:lang w:eastAsia="zh-CN"/>
              </w:rPr>
              <w:t>进行调解</w:t>
            </w:r>
            <w:r>
              <w:rPr>
                <w:rFonts w:hint="eastAsia" w:ascii="仿宋_GB2312" w:hAnsi="仿宋_GB2312" w:eastAsia="仿宋_GB2312" w:cs="仿宋_GB2312"/>
                <w:sz w:val="24"/>
              </w:rPr>
              <w:t>。</w:t>
            </w:r>
          </w:p>
        </w:tc>
        <w:tc>
          <w:tcPr>
            <w:tcW w:w="450" w:type="pct"/>
            <w:vAlign w:val="center"/>
          </w:tcPr>
          <w:p w14:paraId="0DA37D11">
            <w:pPr>
              <w:spacing w:line="400" w:lineRule="exact"/>
              <w:jc w:val="center"/>
              <w:rPr>
                <w:rFonts w:hint="default" w:ascii="仿宋_GB2312" w:hAnsi="仿宋_GB2312" w:eastAsia="仿宋_GB2312" w:cs="仿宋_GB2312"/>
                <w:sz w:val="24"/>
                <w:lang w:val="en" w:eastAsia="zh-CN"/>
              </w:rPr>
            </w:pPr>
            <w:r>
              <w:rPr>
                <w:rFonts w:hint="eastAsia" w:ascii="仿宋_GB2312" w:hAnsi="仿宋_GB2312" w:eastAsia="仿宋_GB2312" w:cs="仿宋_GB2312"/>
                <w:sz w:val="24"/>
                <w:lang w:val="en" w:eastAsia="zh-CN"/>
              </w:rPr>
              <w:t>采纳</w:t>
            </w:r>
          </w:p>
        </w:tc>
        <w:tc>
          <w:tcPr>
            <w:tcW w:w="1612" w:type="pct"/>
            <w:vAlign w:val="center"/>
          </w:tcPr>
          <w:p w14:paraId="57850F31">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在课程体系设计中加以考虑。</w:t>
            </w:r>
          </w:p>
        </w:tc>
      </w:tr>
      <w:tr w14:paraId="772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1D197E24">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苏</w:t>
            </w:r>
            <w:r>
              <w:rPr>
                <w:rFonts w:hint="eastAsia" w:ascii="仿宋_GB2312" w:hAnsi="仿宋_GB2312" w:eastAsia="仿宋_GB2312" w:cs="仿宋_GB2312"/>
                <w:sz w:val="24"/>
              </w:rPr>
              <w:t>*</w:t>
            </w:r>
          </w:p>
        </w:tc>
        <w:tc>
          <w:tcPr>
            <w:tcW w:w="2400" w:type="pct"/>
            <w:vAlign w:val="center"/>
          </w:tcPr>
          <w:p w14:paraId="64A5A015">
            <w:pPr>
              <w:tabs>
                <w:tab w:val="left" w:pos="312"/>
              </w:tabs>
              <w:spacing w:line="400" w:lineRule="exact"/>
              <w:jc w:val="left"/>
              <w:rPr>
                <w:rFonts w:hint="eastAsia" w:ascii="Times New Roman" w:eastAsia="仿宋_GB2312" w:cs="Times New Roman"/>
                <w:sz w:val="24"/>
                <w:szCs w:val="24"/>
                <w:lang w:val="en-US" w:eastAsia="zh-CN"/>
              </w:rPr>
            </w:pPr>
            <w:r>
              <w:rPr>
                <w:rFonts w:hint="eastAsia" w:ascii="仿宋_GB2312" w:hAnsi="仿宋_GB2312" w:eastAsia="仿宋_GB2312" w:cs="仿宋_GB2312"/>
                <w:sz w:val="24"/>
                <w:lang w:val="en" w:eastAsia="zh-CN"/>
              </w:rPr>
              <w:t>建议将“</w:t>
            </w:r>
            <w:r>
              <w:rPr>
                <w:rFonts w:hint="eastAsia" w:ascii="仿宋_GB2312" w:hAnsi="仿宋_GB2312" w:eastAsia="仿宋_GB2312" w:cs="仿宋_GB2312"/>
                <w:sz w:val="24"/>
                <w:lang w:val="en-US" w:eastAsia="zh-CN"/>
              </w:rPr>
              <w:t>1范围</w:t>
            </w:r>
            <w:r>
              <w:rPr>
                <w:rFonts w:hint="eastAsia" w:ascii="仿宋_GB2312" w:hAnsi="仿宋_GB2312" w:eastAsia="仿宋_GB2312" w:cs="仿宋_GB2312"/>
                <w:sz w:val="24"/>
                <w:lang w:val="en" w:eastAsia="zh-CN"/>
              </w:rPr>
              <w:t>”的</w:t>
            </w:r>
            <w:r>
              <w:rPr>
                <w:rFonts w:hint="eastAsia" w:ascii="Times New Roman" w:hAnsi="Times New Roman" w:eastAsia="仿宋_GB2312" w:cs="Times New Roman"/>
                <w:sz w:val="24"/>
                <w:szCs w:val="24"/>
                <w:lang w:val="en-US" w:eastAsia="zh-CN"/>
              </w:rPr>
              <w:t>“本文件规定了</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等内容”</w:t>
            </w:r>
            <w:r>
              <w:rPr>
                <w:rFonts w:hint="eastAsia" w:ascii="Times New Roman" w:eastAsia="仿宋_GB2312" w:cs="Times New Roman"/>
                <w:sz w:val="24"/>
                <w:szCs w:val="24"/>
                <w:lang w:val="en-US" w:eastAsia="zh-CN"/>
              </w:rPr>
              <w:t>调整为“</w:t>
            </w:r>
            <w:r>
              <w:rPr>
                <w:rFonts w:hint="eastAsia" w:ascii="Times New Roman" w:hAnsi="Times New Roman" w:eastAsia="仿宋_GB2312" w:cs="Times New Roman"/>
                <w:sz w:val="24"/>
                <w:szCs w:val="24"/>
                <w:lang w:val="en-US" w:eastAsia="zh-CN"/>
              </w:rPr>
              <w:t>本文件规定了</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等的指示</w:t>
            </w:r>
            <w:r>
              <w:rPr>
                <w:rFonts w:hint="eastAsia" w:ascii="Times New Roman" w:eastAsia="仿宋_GB2312" w:cs="Times New Roman"/>
                <w:sz w:val="24"/>
                <w:szCs w:val="24"/>
                <w:lang w:val="en-US" w:eastAsia="zh-CN"/>
              </w:rPr>
              <w:t>”。</w:t>
            </w:r>
          </w:p>
          <w:p w14:paraId="2D0E0CDD">
            <w:pPr>
              <w:tabs>
                <w:tab w:val="left" w:pos="312"/>
              </w:tabs>
              <w:spacing w:line="400" w:lineRule="exact"/>
              <w:jc w:val="left"/>
              <w:rPr>
                <w:rFonts w:hint="eastAsia" w:ascii="仿宋_GB2312" w:hAnsi="仿宋_GB2312" w:eastAsia="仿宋_GB2312" w:cs="仿宋_GB2312"/>
                <w:sz w:val="24"/>
                <w:lang w:val="en" w:eastAsia="zh-CN"/>
              </w:rPr>
            </w:pPr>
            <w:r>
              <w:rPr>
                <w:rFonts w:hint="eastAsia" w:ascii="Times New Roman" w:eastAsia="仿宋_GB2312" w:cs="Times New Roman"/>
                <w:sz w:val="24"/>
                <w:szCs w:val="24"/>
                <w:lang w:val="en-US" w:eastAsia="zh-CN"/>
              </w:rPr>
              <w:t>理由：范围的陈述使用“本文件规定了</w:t>
            </w:r>
            <w:r>
              <w:rPr>
                <w:rFonts w:hint="default" w:ascii="Times New Roman" w:eastAsia="仿宋_GB2312" w:cs="Times New Roman"/>
                <w:sz w:val="24"/>
                <w:szCs w:val="24"/>
                <w:lang w:val="en-US" w:eastAsia="zh-CN"/>
              </w:rPr>
              <w:t>...</w:t>
            </w:r>
            <w:r>
              <w:rPr>
                <w:rFonts w:hint="eastAsia" w:ascii="Times New Roman" w:eastAsia="仿宋_GB2312" w:cs="Times New Roman"/>
                <w:sz w:val="24"/>
                <w:szCs w:val="24"/>
                <w:lang w:val="en-US" w:eastAsia="zh-CN"/>
              </w:rPr>
              <w:t>的要求/指示”的表述形式。</w:t>
            </w:r>
          </w:p>
        </w:tc>
        <w:tc>
          <w:tcPr>
            <w:tcW w:w="450" w:type="pct"/>
            <w:vAlign w:val="center"/>
          </w:tcPr>
          <w:p w14:paraId="59BF2EE5">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1612" w:type="pct"/>
            <w:vAlign w:val="center"/>
          </w:tcPr>
          <w:p w14:paraId="0947FDD1">
            <w:pP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已修改。</w:t>
            </w:r>
          </w:p>
        </w:tc>
      </w:tr>
      <w:tr w14:paraId="24A0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69A34299">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苏</w:t>
            </w:r>
            <w:r>
              <w:rPr>
                <w:rFonts w:hint="eastAsia" w:ascii="仿宋_GB2312" w:hAnsi="仿宋_GB2312" w:eastAsia="仿宋_GB2312" w:cs="仿宋_GB2312"/>
                <w:sz w:val="24"/>
              </w:rPr>
              <w:t>*</w:t>
            </w:r>
          </w:p>
        </w:tc>
        <w:tc>
          <w:tcPr>
            <w:tcW w:w="2400" w:type="pct"/>
            <w:vAlign w:val="center"/>
          </w:tcPr>
          <w:p w14:paraId="5D7AA226">
            <w:pPr>
              <w:tabs>
                <w:tab w:val="left" w:pos="312"/>
              </w:tabs>
              <w:spacing w:line="400" w:lineRule="exact"/>
              <w:jc w:val="left"/>
              <w:rPr>
                <w:rFonts w:hint="eastAsia" w:ascii="Times New Roman" w:eastAsia="仿宋_GB2312" w:cs="Times New Roman"/>
                <w:sz w:val="24"/>
                <w:szCs w:val="24"/>
                <w:lang w:val="en-US" w:eastAsia="zh-CN"/>
              </w:rPr>
            </w:pPr>
            <w:r>
              <w:rPr>
                <w:rFonts w:hint="eastAsia" w:ascii="仿宋_GB2312" w:hAnsi="仿宋_GB2312" w:eastAsia="仿宋_GB2312" w:cs="仿宋_GB2312"/>
                <w:sz w:val="24"/>
                <w:lang w:val="en" w:eastAsia="zh-CN"/>
              </w:rPr>
              <w:t>建议将</w:t>
            </w:r>
            <w:r>
              <w:rPr>
                <w:rFonts w:hint="eastAsia" w:ascii="仿宋_GB2312" w:hAnsi="仿宋_GB2312" w:eastAsia="仿宋_GB2312" w:cs="仿宋_GB2312"/>
                <w:kern w:val="2"/>
                <w:sz w:val="24"/>
                <w:szCs w:val="24"/>
                <w:lang w:val="en" w:eastAsia="zh-CN" w:bidi="ar-SA"/>
              </w:rPr>
              <w:t>“</w:t>
            </w:r>
            <w:r>
              <w:rPr>
                <w:rFonts w:hint="eastAsia" w:ascii="仿宋_GB2312" w:hAnsi="仿宋_GB2312" w:eastAsia="仿宋_GB2312" w:cs="仿宋_GB2312"/>
                <w:kern w:val="2"/>
                <w:sz w:val="24"/>
                <w:szCs w:val="24"/>
                <w:lang w:val="en-US" w:eastAsia="zh-CN" w:bidi="ar-SA"/>
              </w:rPr>
              <w:t>5.3</w:t>
            </w:r>
            <w:r>
              <w:rPr>
                <w:rFonts w:hint="eastAsia" w:ascii="仿宋_GB2312" w:hAnsi="仿宋_GB2312" w:eastAsia="仿宋_GB2312" w:cs="仿宋_GB2312"/>
                <w:kern w:val="2"/>
                <w:sz w:val="24"/>
                <w:szCs w:val="24"/>
                <w:lang w:val="en" w:eastAsia="zh-CN" w:bidi="ar-SA"/>
              </w:rPr>
              <w:t>”的</w:t>
            </w:r>
            <w:r>
              <w:rPr>
                <w:rFonts w:hint="eastAsia" w:ascii="Times New Roman" w:hAnsi="Times New Roman" w:eastAsia="仿宋_GB2312" w:cs="Times New Roman"/>
                <w:sz w:val="24"/>
                <w:szCs w:val="24"/>
                <w:lang w:val="en-US" w:eastAsia="zh-CN"/>
              </w:rPr>
              <w:t>“人民调解员可以在群众推选和公开考试的基础上进行，也可以直接聘任；推选、聘任人民调解员应该进行公示，接受群众监督”</w:t>
            </w:r>
            <w:r>
              <w:rPr>
                <w:rFonts w:hint="eastAsia" w:ascii="Times New Roman" w:eastAsia="仿宋_GB2312" w:cs="Times New Roman"/>
                <w:sz w:val="24"/>
                <w:szCs w:val="24"/>
                <w:lang w:val="en-US" w:eastAsia="zh-CN"/>
              </w:rPr>
              <w:t>调整为“</w:t>
            </w:r>
            <w:r>
              <w:rPr>
                <w:rFonts w:hint="eastAsia" w:ascii="Times New Roman" w:hAnsi="Times New Roman" w:eastAsia="仿宋_GB2312" w:cs="Times New Roman"/>
                <w:sz w:val="24"/>
                <w:szCs w:val="24"/>
                <w:lang w:val="en-US" w:eastAsia="zh-CN"/>
              </w:rPr>
              <w:t>人民调解员应在群众推选和公开考试的基础上进行，或应直接聘任；推选、聘任人民调解员应进行公示，接受群众监督</w:t>
            </w:r>
            <w:r>
              <w:rPr>
                <w:rFonts w:hint="eastAsia" w:ascii="Times New Roman" w:eastAsia="仿宋_GB2312" w:cs="Times New Roman"/>
                <w:sz w:val="24"/>
                <w:szCs w:val="24"/>
                <w:lang w:val="en-US" w:eastAsia="zh-CN"/>
              </w:rPr>
              <w:t>”。</w:t>
            </w:r>
          </w:p>
          <w:p w14:paraId="1B03DF28">
            <w:pPr>
              <w:tabs>
                <w:tab w:val="left" w:pos="312"/>
              </w:tabs>
              <w:spacing w:line="400" w:lineRule="exact"/>
              <w:jc w:val="left"/>
              <w:rPr>
                <w:rFonts w:hint="eastAsia" w:ascii="Times New Roman" w:eastAsia="仿宋_GB2312" w:cs="Times New Roman"/>
                <w:sz w:val="24"/>
                <w:szCs w:val="24"/>
                <w:lang w:val="en-US" w:eastAsia="zh-CN"/>
              </w:rPr>
            </w:pPr>
            <w:r>
              <w:rPr>
                <w:rFonts w:hint="eastAsia" w:ascii="Times New Roman" w:eastAsia="仿宋_GB2312" w:cs="Times New Roman"/>
                <w:sz w:val="24"/>
                <w:szCs w:val="24"/>
                <w:lang w:val="en-US" w:eastAsia="zh-CN"/>
              </w:rPr>
              <w:t>理由：规范标准的要求使用要求型句式。</w:t>
            </w:r>
          </w:p>
        </w:tc>
        <w:tc>
          <w:tcPr>
            <w:tcW w:w="450" w:type="pct"/>
            <w:vAlign w:val="center"/>
          </w:tcPr>
          <w:p w14:paraId="4CD62D62">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部分采纳</w:t>
            </w:r>
          </w:p>
        </w:tc>
        <w:tc>
          <w:tcPr>
            <w:tcW w:w="1612" w:type="pct"/>
            <w:vAlign w:val="center"/>
          </w:tcPr>
          <w:p w14:paraId="27E8FADC">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重新整合表述。</w:t>
            </w:r>
          </w:p>
        </w:tc>
      </w:tr>
      <w:tr w14:paraId="1FC6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24723201">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苏</w:t>
            </w:r>
            <w:r>
              <w:rPr>
                <w:rFonts w:hint="eastAsia" w:ascii="仿宋_GB2312" w:hAnsi="仿宋_GB2312" w:eastAsia="仿宋_GB2312" w:cs="仿宋_GB2312"/>
                <w:sz w:val="24"/>
              </w:rPr>
              <w:t>*</w:t>
            </w:r>
          </w:p>
        </w:tc>
        <w:tc>
          <w:tcPr>
            <w:tcW w:w="2400" w:type="pct"/>
            <w:vAlign w:val="center"/>
          </w:tcPr>
          <w:p w14:paraId="35E10D43">
            <w:pPr>
              <w:tabs>
                <w:tab w:val="left" w:pos="312"/>
              </w:tabs>
              <w:spacing w:line="400" w:lineRule="exact"/>
              <w:jc w:val="left"/>
              <w:rPr>
                <w:rFonts w:hint="eastAsia" w:ascii="Times New Roman" w:eastAsia="仿宋_GB2312" w:cs="Times New Roman"/>
                <w:sz w:val="24"/>
                <w:szCs w:val="24"/>
                <w:lang w:val="en-US" w:eastAsia="zh-CN"/>
              </w:rPr>
            </w:pPr>
            <w:r>
              <w:rPr>
                <w:rFonts w:hint="eastAsia" w:ascii="仿宋_GB2312" w:hAnsi="仿宋_GB2312" w:eastAsia="仿宋_GB2312" w:cs="仿宋_GB2312"/>
                <w:sz w:val="24"/>
                <w:lang w:val="en" w:eastAsia="zh-CN"/>
              </w:rPr>
              <w:t>建议将</w:t>
            </w:r>
            <w:r>
              <w:rPr>
                <w:rFonts w:hint="eastAsia" w:ascii="仿宋_GB2312" w:hAnsi="仿宋_GB2312" w:eastAsia="仿宋_GB2312" w:cs="仿宋_GB2312"/>
                <w:kern w:val="2"/>
                <w:sz w:val="24"/>
                <w:szCs w:val="24"/>
                <w:lang w:val="en" w:eastAsia="zh-CN" w:bidi="ar-SA"/>
              </w:rPr>
              <w:t>“</w:t>
            </w:r>
            <w:r>
              <w:rPr>
                <w:rFonts w:hint="eastAsia" w:ascii="仿宋_GB2312" w:hAnsi="仿宋_GB2312" w:eastAsia="仿宋_GB2312" w:cs="仿宋_GB2312"/>
                <w:kern w:val="2"/>
                <w:sz w:val="24"/>
                <w:szCs w:val="24"/>
                <w:lang w:val="en-US" w:eastAsia="zh-CN" w:bidi="ar-SA"/>
              </w:rPr>
              <w:t>10.2</w:t>
            </w:r>
            <w:r>
              <w:rPr>
                <w:rFonts w:hint="eastAsia" w:ascii="仿宋_GB2312" w:hAnsi="仿宋_GB2312" w:eastAsia="仿宋_GB2312" w:cs="仿宋_GB2312"/>
                <w:kern w:val="2"/>
                <w:sz w:val="24"/>
                <w:szCs w:val="24"/>
                <w:lang w:val="en" w:eastAsia="zh-CN" w:bidi="ar-SA"/>
              </w:rPr>
              <w:t>”的</w:t>
            </w:r>
            <w:r>
              <w:rPr>
                <w:rFonts w:hint="eastAsia" w:ascii="Times New Roman" w:hAnsi="Times New Roman" w:eastAsia="仿宋_GB2312" w:cs="Times New Roman"/>
                <w:sz w:val="24"/>
                <w:szCs w:val="24"/>
                <w:lang w:val="en-US" w:eastAsia="zh-CN"/>
              </w:rPr>
              <w:t>“有利害关系的，应主动回避”调整为“有利害关系的，需主动回避”或“有利害关系的，宜主动回避”。理由：原则不包含要求型句式。</w:t>
            </w:r>
          </w:p>
        </w:tc>
        <w:tc>
          <w:tcPr>
            <w:tcW w:w="450" w:type="pct"/>
            <w:vAlign w:val="center"/>
          </w:tcPr>
          <w:p w14:paraId="11771A3E">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1612" w:type="pct"/>
            <w:vAlign w:val="center"/>
          </w:tcPr>
          <w:p w14:paraId="704BB2AE">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已修改。</w:t>
            </w:r>
          </w:p>
        </w:tc>
      </w:tr>
      <w:tr w14:paraId="6B98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1A6EF5EA">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苏</w:t>
            </w:r>
            <w:r>
              <w:rPr>
                <w:rFonts w:hint="eastAsia" w:ascii="仿宋_GB2312" w:hAnsi="仿宋_GB2312" w:eastAsia="仿宋_GB2312" w:cs="仿宋_GB2312"/>
                <w:sz w:val="24"/>
              </w:rPr>
              <w:t>*</w:t>
            </w:r>
          </w:p>
        </w:tc>
        <w:tc>
          <w:tcPr>
            <w:tcW w:w="2400" w:type="pct"/>
            <w:vAlign w:val="center"/>
          </w:tcPr>
          <w:p w14:paraId="4EF33036">
            <w:pPr>
              <w:tabs>
                <w:tab w:val="left" w:pos="312"/>
              </w:tabs>
              <w:spacing w:line="400" w:lineRule="exact"/>
              <w:jc w:val="left"/>
              <w:rPr>
                <w:rFonts w:hint="eastAsia" w:ascii="Times New Roman" w:hAnsi="Times New Roman" w:eastAsia="仿宋_GB2312" w:cs="Times New Roman"/>
                <w:sz w:val="24"/>
                <w:szCs w:val="24"/>
                <w:lang w:val="en-US" w:eastAsia="zh-CN"/>
              </w:rPr>
            </w:pPr>
            <w:r>
              <w:rPr>
                <w:rFonts w:hint="eastAsia" w:ascii="仿宋_GB2312" w:hAnsi="仿宋_GB2312" w:eastAsia="仿宋_GB2312" w:cs="仿宋_GB2312"/>
                <w:sz w:val="24"/>
                <w:lang w:val="en" w:eastAsia="zh-CN"/>
              </w:rPr>
              <w:t>建议将</w:t>
            </w:r>
            <w:r>
              <w:rPr>
                <w:rFonts w:hint="eastAsia" w:ascii="仿宋_GB2312" w:hAnsi="仿宋_GB2312" w:eastAsia="仿宋_GB2312" w:cs="仿宋_GB2312"/>
                <w:kern w:val="2"/>
                <w:sz w:val="24"/>
                <w:szCs w:val="24"/>
                <w:lang w:val="en" w:eastAsia="zh-CN" w:bidi="ar-SA"/>
              </w:rPr>
              <w:t>“</w:t>
            </w:r>
            <w:r>
              <w:rPr>
                <w:rFonts w:hint="eastAsia" w:ascii="仿宋_GB2312" w:hAnsi="仿宋_GB2312" w:eastAsia="仿宋_GB2312" w:cs="仿宋_GB2312"/>
                <w:kern w:val="2"/>
                <w:sz w:val="24"/>
                <w:szCs w:val="24"/>
                <w:lang w:val="en-US" w:eastAsia="zh-CN" w:bidi="ar-SA"/>
              </w:rPr>
              <w:t>10.1</w:t>
            </w:r>
            <w:r>
              <w:rPr>
                <w:rFonts w:hint="eastAsia" w:ascii="仿宋_GB2312" w:hAnsi="仿宋_GB2312" w:eastAsia="仿宋_GB2312" w:cs="仿宋_GB2312"/>
                <w:kern w:val="2"/>
                <w:sz w:val="24"/>
                <w:szCs w:val="24"/>
                <w:lang w:val="en" w:eastAsia="zh-CN" w:bidi="ar-SA"/>
              </w:rPr>
              <w:t>”</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 w:eastAsia="zh-CN" w:bidi="ar-SA"/>
              </w:rPr>
              <w:t>“</w:t>
            </w:r>
            <w:r>
              <w:rPr>
                <w:rFonts w:hint="eastAsia" w:ascii="仿宋_GB2312" w:hAnsi="仿宋_GB2312" w:eastAsia="仿宋_GB2312" w:cs="仿宋_GB2312"/>
                <w:kern w:val="2"/>
                <w:sz w:val="24"/>
                <w:szCs w:val="24"/>
                <w:lang w:val="en-US" w:eastAsia="zh-CN" w:bidi="ar-SA"/>
              </w:rPr>
              <w:t>10.2</w:t>
            </w:r>
            <w:r>
              <w:rPr>
                <w:rFonts w:hint="eastAsia" w:ascii="仿宋_GB2312" w:hAnsi="仿宋_GB2312" w:eastAsia="仿宋_GB2312" w:cs="仿宋_GB2312"/>
                <w:kern w:val="2"/>
                <w:sz w:val="24"/>
                <w:szCs w:val="24"/>
                <w:lang w:val="en" w:eastAsia="zh-CN" w:bidi="ar-SA"/>
              </w:rPr>
              <w:t>”</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 w:eastAsia="zh-CN" w:bidi="ar-SA"/>
              </w:rPr>
              <w:t>“</w:t>
            </w:r>
            <w:r>
              <w:rPr>
                <w:rFonts w:hint="eastAsia" w:ascii="仿宋_GB2312" w:hAnsi="仿宋_GB2312" w:eastAsia="仿宋_GB2312" w:cs="仿宋_GB2312"/>
                <w:kern w:val="2"/>
                <w:sz w:val="24"/>
                <w:szCs w:val="24"/>
                <w:lang w:val="en-US" w:eastAsia="zh-CN" w:bidi="ar-SA"/>
              </w:rPr>
              <w:t>10.3</w:t>
            </w:r>
            <w:r>
              <w:rPr>
                <w:rFonts w:hint="eastAsia" w:ascii="仿宋_GB2312" w:hAnsi="仿宋_GB2312" w:eastAsia="仿宋_GB2312" w:cs="仿宋_GB2312"/>
                <w:kern w:val="2"/>
                <w:sz w:val="24"/>
                <w:szCs w:val="24"/>
                <w:lang w:val="en" w:eastAsia="zh-CN" w:bidi="ar-SA"/>
              </w:rPr>
              <w:t>”的</w:t>
            </w:r>
            <w:r>
              <w:rPr>
                <w:rFonts w:hint="eastAsia" w:ascii="Times New Roman" w:hAnsi="Times New Roman" w:eastAsia="仿宋_GB2312" w:cs="Times New Roman"/>
                <w:kern w:val="2"/>
                <w:sz w:val="24"/>
                <w:szCs w:val="24"/>
                <w:lang w:val="en-US" w:eastAsia="zh-CN" w:bidi="ar-SA"/>
              </w:rPr>
              <w:t>“不得推诿不受理”“不得因调解而阻止当事人”“不得对当事人压制”“不得泄露当事人的个人隐私”“不得收费或变相收费”等</w:t>
            </w:r>
            <w:r>
              <w:rPr>
                <w:rFonts w:hint="eastAsia" w:ascii="Times New Roman" w:hAnsi="Times New Roman" w:eastAsia="仿宋_GB2312" w:cs="Times New Roman"/>
                <w:sz w:val="24"/>
                <w:szCs w:val="24"/>
                <w:lang w:val="en-US" w:eastAsia="zh-CN"/>
              </w:rPr>
              <w:t>调整为</w:t>
            </w:r>
            <w:r>
              <w:rPr>
                <w:rFonts w:hint="eastAsia" w:ascii="Times New Roman" w:hAnsi="Times New Roman" w:eastAsia="仿宋_GB2312" w:cs="Times New Roman"/>
                <w:kern w:val="2"/>
                <w:sz w:val="24"/>
                <w:szCs w:val="24"/>
                <w:lang w:val="en-US" w:eastAsia="zh-CN" w:bidi="ar-SA"/>
              </w:rPr>
              <w:t>“不应推诿不受理”“不应因调解而阻止当事人”“不应对当事人压制”“不应泄露当事人的个人隐私”“不应收费或变相收费”等</w:t>
            </w:r>
            <w:r>
              <w:rPr>
                <w:rFonts w:hint="eastAsia" w:ascii="Times New Roman" w:hAnsi="Times New Roman" w:eastAsia="仿宋_GB2312" w:cs="Times New Roman"/>
                <w:sz w:val="24"/>
                <w:szCs w:val="24"/>
                <w:lang w:val="en-US" w:eastAsia="zh-CN"/>
              </w:rPr>
              <w:t>。</w:t>
            </w:r>
          </w:p>
          <w:p w14:paraId="6AFE00E3">
            <w:pPr>
              <w:tabs>
                <w:tab w:val="left" w:pos="312"/>
              </w:tabs>
              <w:spacing w:line="400" w:lineRule="exact"/>
              <w:jc w:val="left"/>
              <w:rPr>
                <w:rFonts w:hint="eastAsia" w:asci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理由：不以“不得”代替“不应”表示禁止。</w:t>
            </w:r>
          </w:p>
        </w:tc>
        <w:tc>
          <w:tcPr>
            <w:tcW w:w="450" w:type="pct"/>
            <w:vAlign w:val="center"/>
          </w:tcPr>
          <w:p w14:paraId="6FA50935">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1612" w:type="pct"/>
            <w:vAlign w:val="center"/>
          </w:tcPr>
          <w:p w14:paraId="2DEB78DF">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已做全文修改。</w:t>
            </w:r>
          </w:p>
        </w:tc>
      </w:tr>
      <w:tr w14:paraId="59CC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59B4BECD">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苏</w:t>
            </w:r>
            <w:r>
              <w:rPr>
                <w:rFonts w:hint="eastAsia" w:ascii="仿宋_GB2312" w:hAnsi="仿宋_GB2312" w:eastAsia="仿宋_GB2312" w:cs="仿宋_GB2312"/>
                <w:sz w:val="24"/>
              </w:rPr>
              <w:t>*</w:t>
            </w:r>
          </w:p>
        </w:tc>
        <w:tc>
          <w:tcPr>
            <w:tcW w:w="2400" w:type="pct"/>
            <w:vAlign w:val="center"/>
          </w:tcPr>
          <w:p w14:paraId="55EEB661">
            <w:pPr>
              <w:tabs>
                <w:tab w:val="left" w:pos="312"/>
              </w:tabs>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 w:eastAsia="zh-CN"/>
              </w:rPr>
              <w:t>建议将</w:t>
            </w:r>
            <w:r>
              <w:rPr>
                <w:rFonts w:hint="eastAsia" w:ascii="仿宋_GB2312" w:hAnsi="仿宋_GB2312" w:eastAsia="仿宋_GB2312" w:cs="仿宋_GB2312"/>
                <w:kern w:val="2"/>
                <w:sz w:val="24"/>
                <w:szCs w:val="24"/>
                <w:lang w:val="en" w:eastAsia="zh-CN" w:bidi="ar-SA"/>
              </w:rPr>
              <w:t>“</w:t>
            </w:r>
            <w:r>
              <w:rPr>
                <w:rFonts w:hint="eastAsia" w:ascii="仿宋_GB2312" w:hAnsi="仿宋_GB2312" w:eastAsia="仿宋_GB2312" w:cs="仿宋_GB2312"/>
                <w:kern w:val="2"/>
                <w:sz w:val="24"/>
                <w:szCs w:val="24"/>
                <w:lang w:val="en-US" w:eastAsia="zh-CN" w:bidi="ar-SA"/>
              </w:rPr>
              <w:t>7.1.2.5</w:t>
            </w:r>
            <w:r>
              <w:rPr>
                <w:rFonts w:hint="eastAsia" w:ascii="仿宋_GB2312" w:hAnsi="仿宋_GB2312" w:eastAsia="仿宋_GB2312" w:cs="仿宋_GB2312"/>
                <w:kern w:val="2"/>
                <w:sz w:val="24"/>
                <w:szCs w:val="24"/>
                <w:lang w:val="en" w:eastAsia="zh-CN" w:bidi="ar-SA"/>
              </w:rPr>
              <w:t>”的</w:t>
            </w:r>
            <w:r>
              <w:rPr>
                <w:rFonts w:hint="eastAsia" w:ascii="仿宋_GB2312" w:hAnsi="仿宋_GB2312" w:eastAsia="仿宋_GB2312" w:cs="仿宋_GB2312"/>
                <w:kern w:val="2"/>
                <w:sz w:val="24"/>
                <w:szCs w:val="24"/>
                <w:lang w:val="en-US" w:eastAsia="zh-CN" w:bidi="ar-SA"/>
              </w:rPr>
              <w:t>“人民调解员进行调解应遵守法律、法规，将调解活动置于法律规定的框架下进行”调整为“人民调解员进行调解应将调解活动置于法律规定的框架下进行”。</w:t>
            </w:r>
          </w:p>
          <w:p w14:paraId="68321DF7">
            <w:pPr>
              <w:tabs>
                <w:tab w:val="left" w:pos="312"/>
              </w:tabs>
              <w:spacing w:line="400" w:lineRule="exact"/>
              <w:jc w:val="left"/>
              <w:rPr>
                <w:rFonts w:hint="eastAsia" w:ascii="Times New Roman" w:eastAsia="仿宋_GB2312" w:cs="Times New Roman"/>
                <w:sz w:val="24"/>
                <w:szCs w:val="24"/>
                <w:lang w:val="en-US" w:eastAsia="zh-CN"/>
              </w:rPr>
            </w:pPr>
            <w:r>
              <w:rPr>
                <w:rFonts w:hint="eastAsia" w:ascii="仿宋_GB2312" w:hAnsi="仿宋_GB2312" w:eastAsia="仿宋_GB2312" w:cs="仿宋_GB2312"/>
                <w:kern w:val="2"/>
                <w:sz w:val="24"/>
                <w:szCs w:val="24"/>
                <w:lang w:val="en-US" w:eastAsia="zh-CN" w:bidi="ar-SA"/>
              </w:rPr>
              <w:t>理由：文件不普遍性要求符合法规。</w:t>
            </w:r>
          </w:p>
        </w:tc>
        <w:tc>
          <w:tcPr>
            <w:tcW w:w="450" w:type="pct"/>
            <w:vAlign w:val="center"/>
          </w:tcPr>
          <w:p w14:paraId="0F2F602F">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1612" w:type="pct"/>
            <w:vAlign w:val="center"/>
          </w:tcPr>
          <w:p w14:paraId="63F81761">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已修改。</w:t>
            </w:r>
          </w:p>
        </w:tc>
      </w:tr>
      <w:tr w14:paraId="1D74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04999346">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苏</w:t>
            </w:r>
            <w:r>
              <w:rPr>
                <w:rFonts w:hint="eastAsia" w:ascii="仿宋_GB2312" w:hAnsi="仿宋_GB2312" w:eastAsia="仿宋_GB2312" w:cs="仿宋_GB2312"/>
                <w:sz w:val="24"/>
              </w:rPr>
              <w:t>*</w:t>
            </w:r>
          </w:p>
        </w:tc>
        <w:tc>
          <w:tcPr>
            <w:tcW w:w="2400" w:type="pct"/>
            <w:vAlign w:val="center"/>
          </w:tcPr>
          <w:p w14:paraId="6E082712">
            <w:pPr>
              <w:tabs>
                <w:tab w:val="left" w:pos="312"/>
              </w:tabs>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 w:eastAsia="zh-CN"/>
              </w:rPr>
              <w:t>建</w:t>
            </w:r>
            <w:r>
              <w:rPr>
                <w:rFonts w:hint="eastAsia" w:ascii="仿宋_GB2312" w:hAnsi="仿宋_GB2312" w:eastAsia="仿宋_GB2312" w:cs="仿宋_GB2312"/>
                <w:kern w:val="2"/>
                <w:sz w:val="24"/>
                <w:szCs w:val="24"/>
                <w:lang w:val="en" w:eastAsia="zh-CN" w:bidi="ar-SA"/>
              </w:rPr>
              <w:t>议将“</w:t>
            </w:r>
            <w:r>
              <w:rPr>
                <w:rFonts w:hint="eastAsia" w:ascii="仿宋_GB2312" w:hAnsi="仿宋_GB2312" w:eastAsia="仿宋_GB2312" w:cs="仿宋_GB2312"/>
                <w:kern w:val="2"/>
                <w:sz w:val="24"/>
                <w:szCs w:val="24"/>
                <w:lang w:val="en-US" w:eastAsia="zh-CN" w:bidi="ar-SA"/>
              </w:rPr>
              <w:t>7.1.3.3</w:t>
            </w:r>
            <w:r>
              <w:rPr>
                <w:rFonts w:hint="eastAsia" w:ascii="仿宋_GB2312" w:hAnsi="仿宋_GB2312" w:eastAsia="仿宋_GB2312" w:cs="仿宋_GB2312"/>
                <w:kern w:val="2"/>
                <w:sz w:val="24"/>
                <w:szCs w:val="24"/>
                <w:lang w:val="en" w:eastAsia="zh-CN" w:bidi="ar-SA"/>
              </w:rPr>
              <w:t>”的</w:t>
            </w:r>
            <w:r>
              <w:rPr>
                <w:rFonts w:hint="eastAsia" w:ascii="仿宋_GB2312" w:hAnsi="仿宋_GB2312" w:eastAsia="仿宋_GB2312" w:cs="仿宋_GB2312"/>
                <w:kern w:val="2"/>
                <w:sz w:val="24"/>
                <w:szCs w:val="24"/>
                <w:lang w:val="en-US" w:eastAsia="zh-CN" w:bidi="ar-SA"/>
              </w:rPr>
              <w:t>“降低人为错误和数据失真的风险”调整为“降低操作错误和数据失真的风险”。</w:t>
            </w:r>
          </w:p>
          <w:p w14:paraId="2B825671">
            <w:pPr>
              <w:tabs>
                <w:tab w:val="left" w:pos="312"/>
              </w:tabs>
              <w:spacing w:line="400" w:lineRule="exact"/>
              <w:jc w:val="left"/>
              <w:rPr>
                <w:rFonts w:hint="eastAsia" w:ascii="仿宋_GB2312" w:hAnsi="仿宋_GB2312" w:eastAsia="仿宋_GB2312" w:cs="仿宋_GB2312"/>
                <w:sz w:val="24"/>
                <w:lang w:val="en" w:eastAsia="zh-CN"/>
              </w:rPr>
            </w:pPr>
            <w:r>
              <w:rPr>
                <w:rFonts w:hint="eastAsia" w:ascii="仿宋_GB2312" w:hAnsi="仿宋_GB2312" w:eastAsia="仿宋_GB2312" w:cs="仿宋_GB2312"/>
                <w:kern w:val="2"/>
                <w:sz w:val="24"/>
                <w:szCs w:val="24"/>
                <w:lang w:val="en-US" w:eastAsia="zh-CN" w:bidi="ar-SA"/>
              </w:rPr>
              <w:t>理由：如“马克思主义从社会关系的角度把握人的本质，中华文化也把人安放在家国天下之中，都反对把人看作孤立的个体”（习近平，《在文化传承发展座谈会上的讲话》，2023年6月2日）所示，把错误视同或假定成人之所为在马克思主义理论上并不恰当。</w:t>
            </w:r>
          </w:p>
        </w:tc>
        <w:tc>
          <w:tcPr>
            <w:tcW w:w="450" w:type="pct"/>
            <w:vAlign w:val="center"/>
          </w:tcPr>
          <w:p w14:paraId="374D1577">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1612" w:type="pct"/>
            <w:vAlign w:val="center"/>
          </w:tcPr>
          <w:p w14:paraId="7DB5832F">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已修改。</w:t>
            </w:r>
          </w:p>
        </w:tc>
      </w:tr>
      <w:tr w14:paraId="29FF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6D0AE7CA">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沈</w:t>
            </w:r>
            <w:r>
              <w:rPr>
                <w:rFonts w:hint="eastAsia" w:ascii="仿宋_GB2312" w:hAnsi="仿宋_GB2312" w:eastAsia="仿宋_GB2312" w:cs="仿宋_GB2312"/>
                <w:sz w:val="24"/>
              </w:rPr>
              <w:t>*</w:t>
            </w:r>
          </w:p>
        </w:tc>
        <w:tc>
          <w:tcPr>
            <w:tcW w:w="2400" w:type="pct"/>
            <w:vAlign w:val="center"/>
          </w:tcPr>
          <w:p w14:paraId="47132D7A">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4.1条a项修改为“拥护中国共产党的领导，拥护党的路线、方针、政策，有较高的政治素养，遵纪守法，无犯罪记录”。理由：“违法”作为限制条件的涵摄范围过于模糊，除治安违法外还存在交通违法等各类行政违法情形，不宜规定要求调解员均无违法记录。</w:t>
            </w:r>
          </w:p>
        </w:tc>
        <w:tc>
          <w:tcPr>
            <w:tcW w:w="450" w:type="pct"/>
            <w:vAlign w:val="center"/>
          </w:tcPr>
          <w:p w14:paraId="14312AAD">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1612" w:type="pct"/>
            <w:vAlign w:val="center"/>
          </w:tcPr>
          <w:p w14:paraId="291BC1D0">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已修改。</w:t>
            </w:r>
          </w:p>
        </w:tc>
      </w:tr>
      <w:tr w14:paraId="19ED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31EDDF35">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沈</w:t>
            </w:r>
            <w:r>
              <w:rPr>
                <w:rFonts w:hint="eastAsia" w:ascii="仿宋_GB2312" w:hAnsi="仿宋_GB2312" w:eastAsia="仿宋_GB2312" w:cs="仿宋_GB2312"/>
                <w:sz w:val="24"/>
              </w:rPr>
              <w:t>*</w:t>
            </w:r>
          </w:p>
        </w:tc>
        <w:tc>
          <w:tcPr>
            <w:tcW w:w="2400" w:type="pct"/>
            <w:vAlign w:val="center"/>
          </w:tcPr>
          <w:p w14:paraId="78C6A3E3">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第4.1条c项修改为“原则上需具备高中以上学历。行业性、专业性人民调解委员会的调解员应具有大专以上学历或者相关行业、专业的中高级职称，并具有相关行业、专业知识或丰富工作经验”。</w:t>
            </w:r>
          </w:p>
          <w:p w14:paraId="2BFFB28D">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理由：考虑到大量工业企业的专家特别是年纪较大的专家不一定具有大专以上学历，建议增加“相关行业、专业的中高级职称”作为代替条件。</w:t>
            </w:r>
          </w:p>
        </w:tc>
        <w:tc>
          <w:tcPr>
            <w:tcW w:w="450" w:type="pct"/>
            <w:vAlign w:val="center"/>
          </w:tcPr>
          <w:p w14:paraId="1BED2C4B">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1612" w:type="pct"/>
            <w:vAlign w:val="center"/>
          </w:tcPr>
          <w:p w14:paraId="7C6963AE">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已修改。</w:t>
            </w:r>
          </w:p>
        </w:tc>
      </w:tr>
      <w:tr w14:paraId="662D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6A3EB873">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沈</w:t>
            </w:r>
            <w:r>
              <w:rPr>
                <w:rFonts w:hint="eastAsia" w:ascii="仿宋_GB2312" w:hAnsi="仿宋_GB2312" w:eastAsia="仿宋_GB2312" w:cs="仿宋_GB2312"/>
                <w:sz w:val="24"/>
              </w:rPr>
              <w:t>*</w:t>
            </w:r>
          </w:p>
        </w:tc>
        <w:tc>
          <w:tcPr>
            <w:tcW w:w="2400" w:type="pct"/>
            <w:vAlign w:val="center"/>
          </w:tcPr>
          <w:p w14:paraId="317BF54E">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第4.2条a项修改为“因故意犯罪受过刑事处罚的人员”。</w:t>
            </w:r>
          </w:p>
          <w:p w14:paraId="419F91F3">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理由：考虑到受过刑事处罚的情形较为复杂，参考律师法、公证法等相关规定，建议将不宜选聘的条件限制为“因故意犯罪受过刑事处罚”。</w:t>
            </w:r>
          </w:p>
        </w:tc>
        <w:tc>
          <w:tcPr>
            <w:tcW w:w="450" w:type="pct"/>
            <w:vAlign w:val="center"/>
          </w:tcPr>
          <w:p w14:paraId="2E28BCDB">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1612" w:type="pct"/>
            <w:vAlign w:val="center"/>
          </w:tcPr>
          <w:p w14:paraId="4A73DA8C">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已修改。</w:t>
            </w:r>
          </w:p>
        </w:tc>
      </w:tr>
      <w:tr w14:paraId="671A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36" w:type="pct"/>
            <w:vAlign w:val="center"/>
          </w:tcPr>
          <w:p w14:paraId="69B82EFB">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沈</w:t>
            </w:r>
            <w:r>
              <w:rPr>
                <w:rFonts w:hint="eastAsia" w:ascii="仿宋_GB2312" w:hAnsi="仿宋_GB2312" w:eastAsia="仿宋_GB2312" w:cs="仿宋_GB2312"/>
                <w:sz w:val="24"/>
              </w:rPr>
              <w:t>*</w:t>
            </w:r>
          </w:p>
        </w:tc>
        <w:tc>
          <w:tcPr>
            <w:tcW w:w="2400" w:type="pct"/>
            <w:vAlign w:val="center"/>
          </w:tcPr>
          <w:p w14:paraId="0ED8D21A">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增加一项作为第4.2条d项：“目前在任的国家司法工作人员”。理由：在任的国家司法工作人员在工作职责、工作时间等事项上与担任调解员存在一定冲突，可能引起关于司法不公或诉调衔接问题的争议，建议明确在任的国家司法工作人员不宜担任调解员。</w:t>
            </w:r>
          </w:p>
        </w:tc>
        <w:tc>
          <w:tcPr>
            <w:tcW w:w="450" w:type="pct"/>
            <w:vAlign w:val="center"/>
          </w:tcPr>
          <w:p w14:paraId="36114D9F">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未采纳</w:t>
            </w:r>
          </w:p>
        </w:tc>
        <w:tc>
          <w:tcPr>
            <w:tcW w:w="1612" w:type="pct"/>
            <w:vAlign w:val="center"/>
          </w:tcPr>
          <w:p w14:paraId="5E30461F">
            <w:pPr>
              <w:numPr>
                <w:ilvl w:val="0"/>
                <w:numId w:val="0"/>
              </w:numPr>
              <w:spacing w:line="40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i w:val="0"/>
                <w:caps w:val="0"/>
                <w:color w:val="auto"/>
                <w:spacing w:val="0"/>
                <w:sz w:val="24"/>
                <w:szCs w:val="24"/>
                <w:u w:val="none"/>
                <w:shd w:val="clear" w:fill="auto"/>
                <w:lang w:val="en-US" w:eastAsia="zh-CN"/>
              </w:rPr>
              <w:t>《广东省实施〈中华人民共和国人民调解法〉办法》</w:t>
            </w:r>
            <w:r>
              <w:rPr>
                <w:rFonts w:hint="eastAsia" w:ascii="仿宋_GB2312" w:hAnsi="仿宋_GB2312" w:eastAsia="仿宋_GB2312" w:cs="仿宋_GB2312"/>
                <w:i w:val="0"/>
                <w:caps w:val="0"/>
                <w:color w:val="auto"/>
                <w:spacing w:val="0"/>
                <w:sz w:val="24"/>
                <w:szCs w:val="24"/>
                <w:u w:val="none"/>
                <w:shd w:val="clear" w:fill="auto"/>
              </w:rPr>
              <w:t>第十三条  乡镇、街道人民调解委员会委员从下列人员中推选或者聘任：（二）本乡镇、街道司法所工作人员</w:t>
            </w:r>
            <w:r>
              <w:rPr>
                <w:rFonts w:hint="eastAsia" w:ascii="仿宋_GB2312" w:hAnsi="仿宋_GB2312" w:eastAsia="仿宋_GB2312" w:cs="仿宋_GB2312"/>
                <w:kern w:val="2"/>
                <w:sz w:val="24"/>
                <w:szCs w:val="24"/>
                <w:lang w:val="en-US" w:eastAsia="zh-CN" w:bidi="ar-SA"/>
              </w:rPr>
              <w:t>。</w:t>
            </w:r>
          </w:p>
        </w:tc>
      </w:tr>
      <w:tr w14:paraId="29A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4A452DFC">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沈</w:t>
            </w:r>
            <w:r>
              <w:rPr>
                <w:rFonts w:hint="eastAsia" w:ascii="仿宋_GB2312" w:hAnsi="仿宋_GB2312" w:eastAsia="仿宋_GB2312" w:cs="仿宋_GB2312"/>
                <w:sz w:val="24"/>
              </w:rPr>
              <w:t>*</w:t>
            </w:r>
          </w:p>
        </w:tc>
        <w:tc>
          <w:tcPr>
            <w:tcW w:w="2400" w:type="pct"/>
            <w:vAlign w:val="center"/>
          </w:tcPr>
          <w:p w14:paraId="0CEE9B82">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第6.1条a项修改为“根据需要对当事人提供的材料进行了解核实”。</w:t>
            </w:r>
          </w:p>
          <w:p w14:paraId="7E0B0954">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理由：调解员不是国家工作人员，其行为不是行政执法活动或司法审判活动，依法不能行使对案件事实的调查职权，建议将调查修改为对当事人提供的材料进行了解核实。</w:t>
            </w:r>
          </w:p>
        </w:tc>
        <w:tc>
          <w:tcPr>
            <w:tcW w:w="450" w:type="pct"/>
            <w:vAlign w:val="center"/>
          </w:tcPr>
          <w:p w14:paraId="0DB94283">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未采纳</w:t>
            </w:r>
          </w:p>
        </w:tc>
        <w:tc>
          <w:tcPr>
            <w:tcW w:w="1612" w:type="pct"/>
            <w:vAlign w:val="center"/>
          </w:tcPr>
          <w:p w14:paraId="302087B7">
            <w:pPr>
              <w:keepNext w:val="0"/>
              <w:keepLines w:val="0"/>
              <w:widowControl/>
              <w:suppressLineNumbers w:val="0"/>
              <w:tabs>
                <w:tab w:val="left" w:pos="312"/>
              </w:tabs>
              <w:spacing w:before="0" w:beforeAutospacing="0" w:after="0" w:afterAutospacing="0" w:line="400" w:lineRule="exact"/>
              <w:ind w:left="0" w:right="0" w:firstLine="0"/>
              <w:jc w:val="left"/>
              <w:rPr>
                <w:rFonts w:hint="eastAsia" w:ascii="仿宋_GB2312" w:hAnsi="仿宋_GB2312" w:eastAsia="仿宋_GB2312" w:cs="仿宋_GB2312"/>
                <w:sz w:val="24"/>
                <w:lang w:bidi="ar-SA"/>
              </w:rPr>
            </w:pPr>
            <w:r>
              <w:rPr>
                <w:rFonts w:hint="eastAsia" w:ascii="仿宋_GB2312" w:hAnsi="仿宋_GB2312" w:eastAsia="仿宋_GB2312" w:cs="仿宋_GB2312"/>
                <w:kern w:val="2"/>
                <w:sz w:val="24"/>
                <w:lang w:eastAsia="zh-CN" w:bidi="ar-SA"/>
              </w:rPr>
              <w:t>《</w:t>
            </w:r>
            <w:r>
              <w:rPr>
                <w:rFonts w:hint="eastAsia" w:ascii="仿宋_GB2312" w:hAnsi="仿宋_GB2312" w:eastAsia="仿宋_GB2312" w:cs="仿宋_GB2312"/>
                <w:kern w:val="2"/>
                <w:sz w:val="24"/>
                <w:lang w:bidi="ar-SA"/>
              </w:rPr>
              <w:t>全国人民调解工作规范</w:t>
            </w:r>
            <w:r>
              <w:rPr>
                <w:rFonts w:hint="eastAsia" w:ascii="仿宋_GB2312" w:hAnsi="仿宋_GB2312" w:eastAsia="仿宋_GB2312" w:cs="仿宋_GB2312"/>
                <w:kern w:val="2"/>
                <w:sz w:val="24"/>
                <w:lang w:eastAsia="zh-CN" w:bidi="ar-SA"/>
              </w:rPr>
              <w:t>》</w:t>
            </w:r>
            <w:r>
              <w:rPr>
                <w:rFonts w:hint="eastAsia" w:ascii="仿宋_GB2312" w:hAnsi="仿宋_GB2312" w:eastAsia="仿宋_GB2312" w:cs="仿宋_GB2312"/>
                <w:sz w:val="24"/>
                <w:lang w:bidi="ar-SA"/>
              </w:rPr>
              <w:t>SF/T 0083—2020</w:t>
            </w:r>
          </w:p>
          <w:p w14:paraId="266F7454">
            <w:pPr>
              <w:tabs>
                <w:tab w:val="left" w:pos="312"/>
              </w:tabs>
              <w:spacing w:line="40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5.3.1 人民调解员的权利</w:t>
            </w:r>
          </w:p>
          <w:p w14:paraId="613C7051">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人民调解员在调解活动中应依法享有以下权利:a) 根据需要进行调查核实。</w:t>
            </w:r>
          </w:p>
        </w:tc>
      </w:tr>
      <w:tr w14:paraId="0E29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14E89B33">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沈</w:t>
            </w:r>
            <w:r>
              <w:rPr>
                <w:rFonts w:hint="eastAsia" w:ascii="仿宋_GB2312" w:hAnsi="仿宋_GB2312" w:eastAsia="仿宋_GB2312" w:cs="仿宋_GB2312"/>
                <w:sz w:val="24"/>
              </w:rPr>
              <w:t>*</w:t>
            </w:r>
          </w:p>
        </w:tc>
        <w:tc>
          <w:tcPr>
            <w:tcW w:w="2400" w:type="pct"/>
            <w:vAlign w:val="center"/>
          </w:tcPr>
          <w:p w14:paraId="7CC13639">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第7.1.2.1条修改为“人民调解员在调解程序和调解结果上应充分尊重当事人，引导调解程序进行，根据具体纠纷情形最大限度尊重当事人的利益诉求。”</w:t>
            </w:r>
          </w:p>
          <w:p w14:paraId="41005EE7">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理由：人民调解的主要工作职责是经过组织协商推动双方当事人对民事争议形成解决共识，“满足当事人的需要”的表示不够严谨，建议修改为“尊重当事人的利益诉求”。</w:t>
            </w:r>
          </w:p>
        </w:tc>
        <w:tc>
          <w:tcPr>
            <w:tcW w:w="450" w:type="pct"/>
            <w:vAlign w:val="center"/>
          </w:tcPr>
          <w:p w14:paraId="03CE1F12">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部分采纳</w:t>
            </w:r>
          </w:p>
        </w:tc>
        <w:tc>
          <w:tcPr>
            <w:tcW w:w="1612" w:type="pct"/>
            <w:vAlign w:val="center"/>
          </w:tcPr>
          <w:p w14:paraId="3951995D">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修改为</w:t>
            </w:r>
            <w:r>
              <w:rPr>
                <w:rFonts w:hint="eastAsia" w:ascii="仿宋_GB2312" w:hAnsi="仿宋_GB2312" w:eastAsia="仿宋_GB2312" w:cs="仿宋_GB2312"/>
                <w:kern w:val="2"/>
                <w:sz w:val="24"/>
                <w:szCs w:val="24"/>
                <w:lang w:val="en-US" w:eastAsia="zh-CN" w:bidi="ar-SA"/>
              </w:rPr>
              <w:t>“人民调解员在调解程序和调解结果上应充分尊重当事人，引导调解程序进行，根据具体纠纷情形在合法合理的前提下最大限度尊重当事人的利益诉求”。</w:t>
            </w:r>
          </w:p>
        </w:tc>
      </w:tr>
      <w:tr w14:paraId="62D2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536" w:type="pct"/>
            <w:vAlign w:val="center"/>
          </w:tcPr>
          <w:p w14:paraId="15B6D829">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沈</w:t>
            </w:r>
            <w:r>
              <w:rPr>
                <w:rFonts w:hint="eastAsia" w:ascii="仿宋_GB2312" w:hAnsi="仿宋_GB2312" w:eastAsia="仿宋_GB2312" w:cs="仿宋_GB2312"/>
                <w:sz w:val="24"/>
              </w:rPr>
              <w:t>*</w:t>
            </w:r>
          </w:p>
        </w:tc>
        <w:tc>
          <w:tcPr>
            <w:tcW w:w="2400" w:type="pct"/>
            <w:vAlign w:val="center"/>
          </w:tcPr>
          <w:p w14:paraId="15D05AD0">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10.1条a项修改为“在充分听取当事人陈述和调查了解有关情况的基础上，通过说服、教育、规劝、疏导等方式方法，促进当事人平等协商、自愿达成调解协议，督促当事人及时履行协议约定的义务，引导当事人对调解协议申请司法确认，人民调解员对当事人主动申请调解的，无正当理由不得推诿不受理”。</w:t>
            </w:r>
          </w:p>
          <w:p w14:paraId="26666D51">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理由：增加规定调解员有引导当事人对调解协议申请司法确认的职责，虽然并非每一具体个案均有必要申请司法确认，但相关制度是诉调衔接的重要内容，同时也具有较强专业性，需要调解员主动进行引导与解释。</w:t>
            </w:r>
          </w:p>
        </w:tc>
        <w:tc>
          <w:tcPr>
            <w:tcW w:w="450" w:type="pct"/>
            <w:vAlign w:val="center"/>
          </w:tcPr>
          <w:p w14:paraId="22A5DF4A">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1612" w:type="pct"/>
            <w:vAlign w:val="center"/>
          </w:tcPr>
          <w:p w14:paraId="6E487527">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kern w:val="2"/>
                <w:sz w:val="24"/>
                <w:szCs w:val="24"/>
                <w:lang w:val="en-US" w:eastAsia="zh-CN" w:bidi="ar-SA"/>
              </w:rPr>
              <w:t>修改为“在充分听取当事人陈述和调查了解有关情况的基础上，通过说服、教育、规劝、疏导等方式方法，促进当事人平等协商、自愿达成调解协议，督促当事人及时履行协议约定的义务，在必要时协助当事人对调解协议申请司法确认，人民调解员对当事人主动申请调解的，无正当理由不得推诿不受理”。</w:t>
            </w:r>
          </w:p>
        </w:tc>
      </w:tr>
      <w:tr w14:paraId="7E5A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372C5BDB">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沈</w:t>
            </w:r>
            <w:r>
              <w:rPr>
                <w:rFonts w:hint="eastAsia" w:ascii="仿宋_GB2312" w:hAnsi="仿宋_GB2312" w:eastAsia="仿宋_GB2312" w:cs="仿宋_GB2312"/>
                <w:sz w:val="24"/>
              </w:rPr>
              <w:t>*</w:t>
            </w:r>
          </w:p>
        </w:tc>
        <w:tc>
          <w:tcPr>
            <w:tcW w:w="2400" w:type="pct"/>
            <w:vAlign w:val="center"/>
          </w:tcPr>
          <w:p w14:paraId="19A9DC23">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第4.3条 补充：（e )曾经或现任各级党代表、人大代表、政协委员；(f)"五老“：老干部、老战士、老专家、老教师、老模范。</w:t>
            </w:r>
          </w:p>
          <w:p w14:paraId="4B507A4A">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理由：以上人员比较适合做调解员，有一定的社会地位、工作经验和社会阅历。国家政策也鼓励。</w:t>
            </w:r>
          </w:p>
        </w:tc>
        <w:tc>
          <w:tcPr>
            <w:tcW w:w="450" w:type="pct"/>
            <w:vAlign w:val="center"/>
          </w:tcPr>
          <w:p w14:paraId="64C8131B">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部分采纳</w:t>
            </w:r>
          </w:p>
        </w:tc>
        <w:tc>
          <w:tcPr>
            <w:tcW w:w="1612" w:type="pct"/>
            <w:vAlign w:val="center"/>
          </w:tcPr>
          <w:p w14:paraId="7DE490D9">
            <w:pPr>
              <w:tabs>
                <w:tab w:val="left" w:pos="312"/>
              </w:tabs>
              <w:spacing w:line="40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补充了</w:t>
            </w:r>
            <w:r>
              <w:rPr>
                <w:rFonts w:hint="eastAsia" w:ascii="仿宋_GB2312" w:hAnsi="仿宋_GB2312" w:eastAsia="仿宋_GB2312" w:cs="仿宋_GB2312"/>
                <w:kern w:val="2"/>
                <w:sz w:val="24"/>
                <w:szCs w:val="24"/>
                <w:lang w:val="en-US" w:eastAsia="zh-CN" w:bidi="ar-SA"/>
              </w:rPr>
              <w:t>（e )曾经或现任各级党代表、人大代表、政协委员，但“五老”人员在前面a）、b)、c)、d)的描述中均有涉及且做了行业经验限定，无需在单列。</w:t>
            </w:r>
          </w:p>
        </w:tc>
      </w:tr>
      <w:tr w14:paraId="0417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26641853">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沈</w:t>
            </w:r>
            <w:r>
              <w:rPr>
                <w:rFonts w:hint="eastAsia" w:ascii="仿宋_GB2312" w:hAnsi="仿宋_GB2312" w:eastAsia="仿宋_GB2312" w:cs="仿宋_GB2312"/>
                <w:sz w:val="24"/>
              </w:rPr>
              <w:t>*</w:t>
            </w:r>
          </w:p>
        </w:tc>
        <w:tc>
          <w:tcPr>
            <w:tcW w:w="2400" w:type="pct"/>
            <w:vAlign w:val="center"/>
          </w:tcPr>
          <w:p w14:paraId="6C0B6F38">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第5.2条“现职国家工作人员担任人民调解员的”建议以“非国家工作人员的身份调解纠纷。</w:t>
            </w:r>
          </w:p>
          <w:p w14:paraId="5A3C12B7">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理由：国家工作人员“以国家工作人员的身份”调解有利有弊，应该视具体情况而定。不能要求必须以非国家工作人员的身份调解。如警察、公务员、教师等身份参与调解，可以现身说法，具备更好效果。</w:t>
            </w:r>
          </w:p>
        </w:tc>
        <w:tc>
          <w:tcPr>
            <w:tcW w:w="450" w:type="pct"/>
            <w:vAlign w:val="center"/>
          </w:tcPr>
          <w:p w14:paraId="65C5BD4D">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未采纳</w:t>
            </w:r>
          </w:p>
        </w:tc>
        <w:tc>
          <w:tcPr>
            <w:tcW w:w="1612" w:type="pct"/>
            <w:vAlign w:val="center"/>
          </w:tcPr>
          <w:p w14:paraId="1C14B5AF">
            <w:pPr>
              <w:pStyle w:val="4"/>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lang w:bidi="ar-SA"/>
              </w:rPr>
            </w:pPr>
            <w:r>
              <w:rPr>
                <w:rFonts w:hint="eastAsia" w:ascii="仿宋_GB2312" w:hAnsi="仿宋_GB2312" w:eastAsia="仿宋_GB2312" w:cs="仿宋_GB2312"/>
                <w:kern w:val="2"/>
                <w:lang w:bidi="ar-SA"/>
              </w:rPr>
              <w:t>《广东省人民调解工作规范》</w:t>
            </w:r>
          </w:p>
          <w:p w14:paraId="3953F30E">
            <w:pPr>
              <w:pStyle w:val="4"/>
              <w:widowControl/>
              <w:spacing w:beforeAutospacing="0" w:afterAutospacing="0" w:line="400" w:lineRule="exact"/>
              <w:jc w:val="left"/>
              <w:rPr>
                <w:rFonts w:hint="eastAsia" w:ascii="仿宋_GB2312" w:hAnsi="仿宋_GB2312" w:eastAsia="仿宋_GB2312" w:cs="仿宋_GB2312"/>
                <w:kern w:val="2"/>
                <w:lang w:eastAsia="zh-CN" w:bidi="ar-SA"/>
              </w:rPr>
            </w:pPr>
            <w:r>
              <w:rPr>
                <w:rFonts w:hint="eastAsia" w:ascii="仿宋_GB2312" w:hAnsi="仿宋_GB2312" w:eastAsia="仿宋_GB2312" w:cs="仿宋_GB2312"/>
                <w:kern w:val="2"/>
                <w:lang w:bidi="ar-SA"/>
              </w:rPr>
              <w:t>7.1.</w:t>
            </w:r>
            <w:r>
              <w:rPr>
                <w:rFonts w:hint="eastAsia" w:ascii="仿宋_GB2312" w:hAnsi="仿宋_GB2312" w:eastAsia="仿宋_GB2312" w:cs="仿宋_GB2312"/>
                <w:kern w:val="2"/>
                <w:lang w:val="en-US" w:eastAsia="zh-CN" w:bidi="ar-SA"/>
              </w:rPr>
              <w:t xml:space="preserve">2  </w:t>
            </w:r>
            <w:r>
              <w:rPr>
                <w:rFonts w:hint="eastAsia" w:ascii="仿宋_GB2312" w:hAnsi="仿宋_GB2312" w:eastAsia="仿宋_GB2312" w:cs="仿宋_GB2312"/>
                <w:kern w:val="2"/>
                <w:lang w:bidi="ar-SA"/>
              </w:rPr>
              <w:t>人民调解委员会</w:t>
            </w:r>
            <w:r>
              <w:rPr>
                <w:rFonts w:hint="eastAsia" w:ascii="仿宋_GB2312" w:hAnsi="仿宋_GB2312" w:eastAsia="仿宋_GB2312" w:cs="仿宋_GB2312"/>
                <w:kern w:val="2"/>
                <w:lang w:eastAsia="zh-CN" w:bidi="ar-SA"/>
              </w:rPr>
              <w:t>聘任的人员</w:t>
            </w:r>
          </w:p>
          <w:p w14:paraId="6C9B127B">
            <w:pPr>
              <w:pStyle w:val="4"/>
              <w:widowControl/>
              <w:spacing w:beforeAutospacing="0" w:afterAutospacing="0" w:line="400" w:lineRule="exact"/>
              <w:jc w:val="left"/>
              <w:rPr>
                <w:rFonts w:hint="eastAsia" w:ascii="仿宋_GB2312" w:hAnsi="仿宋_GB2312" w:cs="仿宋_GB2312" w:eastAsiaTheme="minorEastAsia"/>
                <w:sz w:val="24"/>
                <w:lang w:eastAsia="zh-CN"/>
              </w:rPr>
            </w:pPr>
            <w:r>
              <w:rPr>
                <w:rFonts w:hint="eastAsia" w:ascii="仿宋_GB2312" w:hAnsi="仿宋_GB2312" w:eastAsia="仿宋_GB2312" w:cs="仿宋_GB2312"/>
                <w:kern w:val="2"/>
                <w:lang w:eastAsia="zh-CN" w:bidi="ar-SA"/>
              </w:rPr>
              <w:t>b)人民调解委员会中非现职国家工作人员的人民调解员,应不少于该人民调解委员会人民调解员总数的三分之二。现职国家工作人员担任人民调解员的,应以非国家工作人员的身份调解纠纷。</w:t>
            </w:r>
          </w:p>
        </w:tc>
      </w:tr>
      <w:tr w14:paraId="1BCC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36" w:type="pct"/>
            <w:vAlign w:val="center"/>
          </w:tcPr>
          <w:p w14:paraId="63695E64">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沈</w:t>
            </w:r>
            <w:r>
              <w:rPr>
                <w:rFonts w:hint="eastAsia" w:ascii="仿宋_GB2312" w:hAnsi="仿宋_GB2312" w:eastAsia="仿宋_GB2312" w:cs="仿宋_GB2312"/>
                <w:sz w:val="24"/>
              </w:rPr>
              <w:t>*</w:t>
            </w:r>
          </w:p>
        </w:tc>
        <w:tc>
          <w:tcPr>
            <w:tcW w:w="2400" w:type="pct"/>
            <w:vAlign w:val="center"/>
          </w:tcPr>
          <w:p w14:paraId="475D9C3B">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第7.2.1.4条 人民调解员应协同相关工作人员拟定调解协议、制作人民调解卷宗。</w:t>
            </w:r>
          </w:p>
          <w:p w14:paraId="3B8A2D45">
            <w:pPr>
              <w:numPr>
                <w:ilvl w:val="0"/>
                <w:numId w:val="0"/>
              </w:numPr>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理由：人民调解员不少是义务的退休同志等，只有义务配合调解的职责。拟定协议、制作卷宗的职责不应该是他们的本职。</w:t>
            </w:r>
          </w:p>
        </w:tc>
        <w:tc>
          <w:tcPr>
            <w:tcW w:w="450" w:type="pct"/>
            <w:vAlign w:val="center"/>
          </w:tcPr>
          <w:p w14:paraId="2226C6CA">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采纳</w:t>
            </w:r>
          </w:p>
        </w:tc>
        <w:tc>
          <w:tcPr>
            <w:tcW w:w="1612" w:type="pct"/>
            <w:vAlign w:val="center"/>
          </w:tcPr>
          <w:p w14:paraId="7CEF7A0A">
            <w:pPr>
              <w:tabs>
                <w:tab w:val="left" w:pos="312"/>
              </w:tabs>
              <w:spacing w:line="40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已修改。</w:t>
            </w:r>
          </w:p>
        </w:tc>
      </w:tr>
    </w:tbl>
    <w:p w14:paraId="4F2B7E86"/>
    <w:p w14:paraId="2C04E5EB">
      <w:pPr>
        <w:keepNext w:val="0"/>
        <w:keepLines w:val="0"/>
        <w:pageBreakBefore w:val="0"/>
        <w:widowControl w:val="0"/>
        <w:kinsoku/>
        <w:wordWrap/>
        <w:overflowPunct/>
        <w:topLinePunct w:val="0"/>
        <w:autoSpaceDE/>
        <w:autoSpaceDN/>
        <w:bidi w:val="0"/>
        <w:adjustRightInd/>
        <w:snapToGrid/>
        <w:spacing w:line="580" w:lineRule="exact"/>
        <w:ind w:firstLine="629"/>
        <w:textAlignment w:val="auto"/>
        <w:rPr>
          <w:rFonts w:hint="eastAsia" w:ascii="宋体" w:hAnsi="宋体" w:eastAsia="仿宋_GB2312" w:cs="仿宋_GB2312"/>
          <w:sz w:val="24"/>
          <w:szCs w:val="24"/>
          <w:lang w:val="en" w:eastAsia="zh-CN"/>
        </w:rPr>
      </w:pPr>
      <w:r>
        <w:rPr>
          <w:rFonts w:hint="eastAsia" w:ascii="宋体" w:hAnsi="宋体" w:eastAsia="仿宋_GB2312" w:cs="仿宋_GB2312"/>
          <w:sz w:val="24"/>
          <w:szCs w:val="24"/>
        </w:rPr>
        <w:t>备注：202</w:t>
      </w:r>
      <w:r>
        <w:rPr>
          <w:rFonts w:hint="default" w:ascii="宋体" w:hAnsi="宋体" w:eastAsia="仿宋_GB2312" w:cs="仿宋_GB2312"/>
          <w:sz w:val="24"/>
          <w:szCs w:val="24"/>
          <w:lang w:val="en"/>
        </w:rPr>
        <w:t>4</w:t>
      </w:r>
      <w:r>
        <w:rPr>
          <w:rFonts w:hint="eastAsia" w:ascii="宋体" w:hAnsi="宋体" w:eastAsia="仿宋_GB2312" w:cs="仿宋_GB2312"/>
          <w:sz w:val="24"/>
          <w:szCs w:val="24"/>
        </w:rPr>
        <w:t>年</w:t>
      </w:r>
      <w:r>
        <w:rPr>
          <w:rFonts w:hint="eastAsia" w:ascii="宋体" w:hAnsi="宋体" w:eastAsia="仿宋_GB2312" w:cs="仿宋_GB2312"/>
          <w:sz w:val="24"/>
          <w:szCs w:val="24"/>
          <w:lang w:val="en-US" w:eastAsia="zh-CN"/>
        </w:rPr>
        <w:t>12</w:t>
      </w:r>
      <w:r>
        <w:rPr>
          <w:rFonts w:hint="eastAsia" w:ascii="宋体" w:hAnsi="宋体" w:eastAsia="仿宋_GB2312" w:cs="仿宋_GB2312"/>
          <w:sz w:val="24"/>
          <w:szCs w:val="24"/>
        </w:rPr>
        <w:t>月</w:t>
      </w:r>
      <w:r>
        <w:rPr>
          <w:rFonts w:hint="eastAsia" w:ascii="宋体" w:hAnsi="宋体" w:eastAsia="仿宋_GB2312" w:cs="仿宋_GB2312"/>
          <w:sz w:val="24"/>
          <w:szCs w:val="24"/>
          <w:lang w:val="en-US" w:eastAsia="zh-CN"/>
        </w:rPr>
        <w:t>30</w:t>
      </w:r>
      <w:r>
        <w:rPr>
          <w:rFonts w:hint="eastAsia" w:ascii="宋体" w:hAnsi="宋体" w:eastAsia="仿宋_GB2312" w:cs="仿宋_GB2312"/>
          <w:sz w:val="24"/>
          <w:szCs w:val="24"/>
        </w:rPr>
        <w:t>日至</w:t>
      </w:r>
      <w:r>
        <w:rPr>
          <w:rFonts w:hint="eastAsia" w:ascii="宋体" w:hAnsi="宋体" w:eastAsia="仿宋_GB2312" w:cs="仿宋_GB2312"/>
          <w:sz w:val="24"/>
          <w:szCs w:val="24"/>
          <w:lang w:val="en-US" w:eastAsia="zh-CN"/>
        </w:rPr>
        <w:t>2025年1</w:t>
      </w:r>
      <w:r>
        <w:rPr>
          <w:rFonts w:hint="eastAsia" w:ascii="宋体" w:hAnsi="宋体" w:eastAsia="仿宋_GB2312" w:cs="仿宋_GB2312"/>
          <w:sz w:val="24"/>
          <w:szCs w:val="24"/>
        </w:rPr>
        <w:t>月</w:t>
      </w:r>
      <w:r>
        <w:rPr>
          <w:rFonts w:hint="eastAsia" w:ascii="宋体" w:hAnsi="宋体" w:eastAsia="仿宋_GB2312" w:cs="仿宋_GB2312"/>
          <w:sz w:val="24"/>
          <w:szCs w:val="24"/>
          <w:lang w:val="en-US" w:eastAsia="zh-CN"/>
        </w:rPr>
        <w:t>29</w:t>
      </w:r>
      <w:r>
        <w:rPr>
          <w:rFonts w:hint="eastAsia" w:ascii="宋体" w:hAnsi="宋体" w:eastAsia="仿宋_GB2312" w:cs="仿宋_GB2312"/>
          <w:sz w:val="24"/>
          <w:szCs w:val="24"/>
        </w:rPr>
        <w:t>日，</w:t>
      </w:r>
      <w:r>
        <w:rPr>
          <w:rFonts w:hint="eastAsia" w:ascii="宋体" w:hAnsi="宋体" w:eastAsia="仿宋_GB2312" w:cs="仿宋_GB2312"/>
          <w:sz w:val="24"/>
          <w:szCs w:val="24"/>
          <w:lang w:eastAsia="zh-CN"/>
        </w:rPr>
        <w:t>公开</w:t>
      </w:r>
      <w:r>
        <w:rPr>
          <w:rFonts w:hint="eastAsia" w:ascii="宋体" w:hAnsi="宋体" w:eastAsia="仿宋_GB2312" w:cs="仿宋_GB2312"/>
          <w:sz w:val="24"/>
          <w:szCs w:val="24"/>
        </w:rPr>
        <w:t>征求意见</w:t>
      </w:r>
      <w:r>
        <w:rPr>
          <w:rFonts w:hint="eastAsia" w:ascii="宋体" w:hAnsi="宋体" w:eastAsia="仿宋_GB2312" w:cs="仿宋_GB2312"/>
          <w:sz w:val="24"/>
          <w:szCs w:val="24"/>
          <w:lang w:eastAsia="zh-CN"/>
        </w:rPr>
        <w:t>，收到意见、建议共</w:t>
      </w:r>
      <w:r>
        <w:rPr>
          <w:rFonts w:hint="eastAsia" w:ascii="宋体" w:hAnsi="宋体" w:eastAsia="仿宋_GB2312" w:cs="仿宋_GB2312"/>
          <w:sz w:val="24"/>
          <w:szCs w:val="24"/>
          <w:lang w:val="en-US" w:eastAsia="zh-CN"/>
        </w:rPr>
        <w:t>17条，</w:t>
      </w:r>
      <w:r>
        <w:rPr>
          <w:rFonts w:hint="eastAsia" w:ascii="宋体" w:hAnsi="宋体" w:eastAsia="仿宋_GB2312" w:cs="仿宋_GB2312"/>
          <w:sz w:val="24"/>
          <w:szCs w:val="24"/>
        </w:rPr>
        <w:t>采纳</w:t>
      </w:r>
      <w:r>
        <w:rPr>
          <w:rFonts w:hint="eastAsia" w:ascii="宋体" w:hAnsi="宋体" w:eastAsia="仿宋_GB2312" w:cs="仿宋_GB2312"/>
          <w:sz w:val="24"/>
          <w:szCs w:val="24"/>
          <w:lang w:val="en-US" w:eastAsia="zh-CN"/>
        </w:rPr>
        <w:t>11</w:t>
      </w:r>
      <w:r>
        <w:rPr>
          <w:rFonts w:hint="eastAsia" w:ascii="宋体" w:hAnsi="宋体" w:eastAsia="仿宋_GB2312" w:cs="仿宋_GB2312"/>
          <w:sz w:val="24"/>
          <w:szCs w:val="24"/>
          <w:lang w:eastAsia="zh-CN"/>
        </w:rPr>
        <w:t>条，</w:t>
      </w:r>
      <w:r>
        <w:rPr>
          <w:rFonts w:hint="eastAsia" w:ascii="宋体" w:hAnsi="宋体" w:eastAsia="仿宋_GB2312" w:cs="仿宋_GB2312"/>
          <w:sz w:val="24"/>
          <w:szCs w:val="24"/>
          <w:lang w:val="en-US" w:eastAsia="zh-CN"/>
        </w:rPr>
        <w:t>部分采纳3条，未采纳3条</w:t>
      </w:r>
      <w:r>
        <w:rPr>
          <w:rFonts w:hint="eastAsia" w:ascii="宋体" w:hAnsi="宋体" w:eastAsia="仿宋_GB2312" w:cs="仿宋_GB2312"/>
          <w:sz w:val="24"/>
          <w:szCs w:val="24"/>
          <w:lang w:eastAsia="zh-CN"/>
        </w:rPr>
        <w:t>。</w:t>
      </w:r>
    </w:p>
    <w:p w14:paraId="55C318C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81BD33EF-F3CD-436C-9E89-C97672E8AFC0}"/>
  </w:font>
  <w:font w:name="仿宋_GB2312">
    <w:panose1 w:val="02010609030101010101"/>
    <w:charset w:val="86"/>
    <w:family w:val="modern"/>
    <w:pitch w:val="default"/>
    <w:sig w:usb0="00000001" w:usb1="080E0000" w:usb2="00000000" w:usb3="00000000" w:csb0="00040000" w:csb1="00000000"/>
    <w:embedRegular r:id="rId2" w:fontKey="{47ED6246-6E63-4CB9-B4C3-EBE251B2CE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7EEE2E9C"/>
    <w:rsid w:val="00107584"/>
    <w:rsid w:val="002E36AE"/>
    <w:rsid w:val="00330039"/>
    <w:rsid w:val="00537573"/>
    <w:rsid w:val="005B4700"/>
    <w:rsid w:val="006526C5"/>
    <w:rsid w:val="00654364"/>
    <w:rsid w:val="007B1319"/>
    <w:rsid w:val="007B5062"/>
    <w:rsid w:val="00A92791"/>
    <w:rsid w:val="00AD22D9"/>
    <w:rsid w:val="00AD718C"/>
    <w:rsid w:val="00B73FE6"/>
    <w:rsid w:val="00D760B5"/>
    <w:rsid w:val="00DC4FC8"/>
    <w:rsid w:val="00E04E05"/>
    <w:rsid w:val="00ED5B0E"/>
    <w:rsid w:val="065211F6"/>
    <w:rsid w:val="06613297"/>
    <w:rsid w:val="07BB3719"/>
    <w:rsid w:val="136564F5"/>
    <w:rsid w:val="145C120E"/>
    <w:rsid w:val="18A412D9"/>
    <w:rsid w:val="21F1B457"/>
    <w:rsid w:val="22680A6C"/>
    <w:rsid w:val="232311BD"/>
    <w:rsid w:val="347446F1"/>
    <w:rsid w:val="374BDECB"/>
    <w:rsid w:val="38674F9E"/>
    <w:rsid w:val="39AE26C3"/>
    <w:rsid w:val="3F3463F3"/>
    <w:rsid w:val="3F6FDBB8"/>
    <w:rsid w:val="49C73BC7"/>
    <w:rsid w:val="55AA6B17"/>
    <w:rsid w:val="562755F3"/>
    <w:rsid w:val="596E6B99"/>
    <w:rsid w:val="5A3727CC"/>
    <w:rsid w:val="5D7D623D"/>
    <w:rsid w:val="5FE73EBD"/>
    <w:rsid w:val="5FF58DBE"/>
    <w:rsid w:val="651B6795"/>
    <w:rsid w:val="65FD94B0"/>
    <w:rsid w:val="665E099B"/>
    <w:rsid w:val="674C6486"/>
    <w:rsid w:val="678F5F1B"/>
    <w:rsid w:val="72FB41D2"/>
    <w:rsid w:val="79BB94FE"/>
    <w:rsid w:val="79F77AA4"/>
    <w:rsid w:val="7B9FA8A6"/>
    <w:rsid w:val="7C77A9BE"/>
    <w:rsid w:val="7EEE2E9C"/>
    <w:rsid w:val="8CFABD08"/>
    <w:rsid w:val="9FFFA2B4"/>
    <w:rsid w:val="ADFFF11B"/>
    <w:rsid w:val="BCBEC3C1"/>
    <w:rsid w:val="BF57D4A7"/>
    <w:rsid w:val="BFF77275"/>
    <w:rsid w:val="BFFF73F8"/>
    <w:rsid w:val="D69F3047"/>
    <w:rsid w:val="DEB385DA"/>
    <w:rsid w:val="DFDFF357"/>
    <w:rsid w:val="EFEE970C"/>
    <w:rsid w:val="EFFFACD1"/>
    <w:rsid w:val="F7ED3252"/>
    <w:rsid w:val="F97E2EA2"/>
    <w:rsid w:val="FB7FB6C0"/>
    <w:rsid w:val="FECBA76E"/>
    <w:rsid w:val="FEFF7761"/>
    <w:rsid w:val="FFD71080"/>
    <w:rsid w:val="FFFF8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2726</Words>
  <Characters>2827</Characters>
  <Lines>33</Lines>
  <Paragraphs>9</Paragraphs>
  <TotalTime>1</TotalTime>
  <ScaleCrop>false</ScaleCrop>
  <LinksUpToDate>false</LinksUpToDate>
  <CharactersWithSpaces>2838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2023-03-21T14:46:00Z</dcterms:created>
  <dc:creator>阿营</dc:creator>
  <cp:lastModifiedBy>阿营</cp:lastModifiedBy>
  <cp:lastPrinted>2025-02-17T22:36:00Z</cp:lastPrinted>
  <dcterms:modified xsi:type="dcterms:W3CDTF">2025-02-17T09:49:36Z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2C9CE29426EA4535BAD7E539E20BA1F2</vt:lpwstr>
  </property>
  <property fmtid="{D5CDD505-2E9C-101B-9397-08002B2CF9AE}" pid="4" name="KSOTemplateDocerSaveRecord">
    <vt:lpwstr>eyJoZGlkIjoiOTE5MGUyN2E3NzM2MGExODZlOWY3N2U1NWY5MzA5MTciLCJ1c2VySWQiOiI0MTE2MDgyODUifQ==</vt:lpwstr>
  </property>
</Properties>
</file>