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C2772">
      <w:pPr>
        <w:pStyle w:val="6"/>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13"/>
          <w:rFonts w:hint="eastAsia" w:ascii="方正小标宋简体" w:hAnsi="宋体" w:eastAsia="方正小标宋简体"/>
          <w:color w:val="auto"/>
          <w:spacing w:val="-2"/>
          <w:sz w:val="44"/>
          <w:szCs w:val="44"/>
          <w:highlight w:val="none"/>
          <w:lang w:val="en" w:eastAsia="zh-CN"/>
        </w:rPr>
      </w:pPr>
    </w:p>
    <w:p w14:paraId="301A8F8F">
      <w:pPr>
        <w:pStyle w:val="6"/>
        <w:keepNext w:val="0"/>
        <w:keepLines w:val="0"/>
        <w:pageBreakBefore w:val="0"/>
        <w:widowControl w:val="0"/>
        <w:kinsoku/>
        <w:wordWrap/>
        <w:overflowPunct/>
        <w:topLinePunct w:val="0"/>
        <w:autoSpaceDE/>
        <w:autoSpaceDN/>
        <w:bidi w:val="0"/>
        <w:adjustRightInd/>
        <w:snapToGrid/>
        <w:spacing w:line="579" w:lineRule="exact"/>
        <w:jc w:val="center"/>
        <w:textAlignment w:val="auto"/>
        <w:rPr>
          <w:rStyle w:val="13"/>
          <w:rFonts w:hint="eastAsia" w:ascii="方正小标宋简体" w:hAnsi="宋体" w:eastAsia="方正小标宋简体"/>
          <w:color w:val="auto"/>
          <w:spacing w:val="-2"/>
          <w:sz w:val="44"/>
          <w:szCs w:val="44"/>
          <w:highlight w:val="none"/>
        </w:rPr>
      </w:pPr>
      <w:r>
        <w:rPr>
          <w:rStyle w:val="13"/>
          <w:rFonts w:hint="eastAsia" w:ascii="方正小标宋简体" w:hAnsi="宋体" w:eastAsia="方正小标宋简体"/>
          <w:color w:val="auto"/>
          <w:spacing w:val="-2"/>
          <w:sz w:val="44"/>
          <w:szCs w:val="44"/>
          <w:highlight w:val="none"/>
          <w:lang w:val="en" w:eastAsia="zh-CN"/>
        </w:rPr>
        <w:t>社会公众意见采纳情况汇总表</w:t>
      </w:r>
    </w:p>
    <w:p w14:paraId="2E67756F">
      <w:pPr>
        <w:pStyle w:val="6"/>
        <w:keepNext w:val="0"/>
        <w:keepLines w:val="0"/>
        <w:pageBreakBefore w:val="0"/>
        <w:widowControl w:val="0"/>
        <w:kinsoku/>
        <w:wordWrap/>
        <w:overflowPunct/>
        <w:topLinePunct w:val="0"/>
        <w:autoSpaceDE/>
        <w:autoSpaceDN/>
        <w:bidi w:val="0"/>
        <w:adjustRightInd/>
        <w:snapToGrid/>
        <w:spacing w:line="579" w:lineRule="exact"/>
        <w:jc w:val="left"/>
        <w:textAlignment w:val="auto"/>
        <w:rPr>
          <w:rStyle w:val="13"/>
          <w:rFonts w:hint="eastAsia" w:ascii="仿宋_GB2312" w:eastAsia="仿宋_GB2312"/>
          <w:color w:val="auto"/>
          <w:kern w:val="0"/>
          <w:sz w:val="32"/>
          <w:szCs w:val="32"/>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1005"/>
        <w:gridCol w:w="1073"/>
        <w:gridCol w:w="5562"/>
        <w:gridCol w:w="834"/>
        <w:gridCol w:w="5698"/>
      </w:tblGrid>
      <w:tr w14:paraId="090410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EF9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3"/>
                <w:rFonts w:hint="default" w:ascii="黑体" w:hAnsi="黑体" w:eastAsia="黑体" w:cs="黑体"/>
                <w:b w:val="0"/>
                <w:bCs/>
                <w:color w:val="auto"/>
                <w:kern w:val="0"/>
                <w:sz w:val="28"/>
                <w:szCs w:val="28"/>
                <w:highlight w:val="none"/>
                <w:lang w:val="en-US" w:eastAsia="zh-CN"/>
              </w:rPr>
            </w:pPr>
            <w:r>
              <w:rPr>
                <w:rStyle w:val="13"/>
                <w:rFonts w:hint="eastAsia" w:ascii="黑体" w:hAnsi="黑体" w:eastAsia="黑体" w:cs="黑体"/>
                <w:b w:val="0"/>
                <w:bCs/>
                <w:color w:val="auto"/>
                <w:kern w:val="0"/>
                <w:sz w:val="28"/>
                <w:szCs w:val="28"/>
                <w:highlight w:val="none"/>
                <w:lang w:val="en-US" w:eastAsia="zh-CN"/>
              </w:rPr>
              <w:t>序号</w:t>
            </w:r>
          </w:p>
        </w:tc>
        <w:tc>
          <w:tcPr>
            <w:tcW w:w="10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C683A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3"/>
                <w:rFonts w:hint="eastAsia" w:ascii="黑体" w:hAnsi="黑体" w:eastAsia="黑体" w:cs="黑体"/>
                <w:b w:val="0"/>
                <w:bCs/>
                <w:color w:val="auto"/>
                <w:kern w:val="0"/>
                <w:sz w:val="28"/>
                <w:szCs w:val="28"/>
                <w:highlight w:val="none"/>
                <w:lang w:eastAsia="zh-CN"/>
              </w:rPr>
            </w:pPr>
            <w:r>
              <w:rPr>
                <w:rStyle w:val="13"/>
                <w:rFonts w:hint="eastAsia" w:ascii="黑体" w:hAnsi="黑体" w:eastAsia="黑体" w:cs="黑体"/>
                <w:b w:val="0"/>
                <w:bCs/>
                <w:color w:val="auto"/>
                <w:kern w:val="0"/>
                <w:sz w:val="28"/>
                <w:szCs w:val="28"/>
                <w:highlight w:val="none"/>
                <w:lang w:val="en-US" w:eastAsia="zh-CN"/>
              </w:rPr>
              <w:t>公众</w:t>
            </w:r>
          </w:p>
        </w:tc>
        <w:tc>
          <w:tcPr>
            <w:tcW w:w="556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51328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3"/>
                <w:rFonts w:hint="eastAsia" w:ascii="黑体" w:hAnsi="黑体" w:eastAsia="黑体" w:cs="黑体"/>
                <w:b w:val="0"/>
                <w:bCs/>
                <w:color w:val="auto"/>
                <w:kern w:val="0"/>
                <w:sz w:val="28"/>
                <w:szCs w:val="28"/>
                <w:highlight w:val="none"/>
              </w:rPr>
            </w:pPr>
            <w:r>
              <w:rPr>
                <w:rStyle w:val="13"/>
                <w:rFonts w:hint="eastAsia" w:ascii="黑体" w:hAnsi="黑体" w:eastAsia="黑体" w:cs="黑体"/>
                <w:b w:val="0"/>
                <w:bCs/>
                <w:color w:val="auto"/>
                <w:kern w:val="0"/>
                <w:sz w:val="28"/>
                <w:szCs w:val="28"/>
                <w:highlight w:val="none"/>
              </w:rPr>
              <w:t>意见建议</w:t>
            </w:r>
          </w:p>
        </w:tc>
        <w:tc>
          <w:tcPr>
            <w:tcW w:w="8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CE2FE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3"/>
                <w:rFonts w:hint="eastAsia" w:ascii="黑体" w:hAnsi="黑体" w:eastAsia="黑体" w:cs="黑体"/>
                <w:b w:val="0"/>
                <w:bCs/>
                <w:color w:val="auto"/>
                <w:kern w:val="0"/>
                <w:sz w:val="28"/>
                <w:szCs w:val="28"/>
                <w:highlight w:val="none"/>
              </w:rPr>
            </w:pPr>
            <w:r>
              <w:rPr>
                <w:rStyle w:val="13"/>
                <w:rFonts w:hint="eastAsia" w:ascii="黑体" w:hAnsi="黑体" w:eastAsia="黑体" w:cs="黑体"/>
                <w:b w:val="0"/>
                <w:bCs/>
                <w:color w:val="auto"/>
                <w:kern w:val="0"/>
                <w:sz w:val="28"/>
                <w:szCs w:val="28"/>
                <w:highlight w:val="none"/>
              </w:rPr>
              <w:t>采纳情况</w:t>
            </w:r>
          </w:p>
        </w:tc>
        <w:tc>
          <w:tcPr>
            <w:tcW w:w="56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E42D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center"/>
              <w:textAlignment w:val="auto"/>
              <w:rPr>
                <w:rStyle w:val="13"/>
                <w:rFonts w:hint="eastAsia" w:ascii="黑体" w:hAnsi="黑体" w:eastAsia="黑体" w:cs="黑体"/>
                <w:b w:val="0"/>
                <w:bCs/>
                <w:color w:val="auto"/>
                <w:kern w:val="0"/>
                <w:sz w:val="28"/>
                <w:szCs w:val="28"/>
                <w:highlight w:val="none"/>
              </w:rPr>
            </w:pPr>
            <w:r>
              <w:rPr>
                <w:rStyle w:val="13"/>
                <w:rFonts w:hint="eastAsia" w:ascii="黑体" w:hAnsi="黑体" w:eastAsia="黑体" w:cs="黑体"/>
                <w:b w:val="0"/>
                <w:bCs/>
                <w:color w:val="auto"/>
                <w:kern w:val="0"/>
                <w:sz w:val="28"/>
                <w:szCs w:val="28"/>
                <w:highlight w:val="none"/>
              </w:rPr>
              <w:t>说明</w:t>
            </w:r>
          </w:p>
        </w:tc>
      </w:tr>
      <w:tr w14:paraId="22129C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6D4E17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5E7AF37">
            <w:pPr>
              <w:keepNext w:val="0"/>
              <w:keepLines w:val="0"/>
              <w:widowControl/>
              <w:suppressLineNumbers w:val="0"/>
              <w:jc w:val="center"/>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曹*君、程*鸿</w:t>
            </w:r>
          </w:p>
        </w:tc>
        <w:tc>
          <w:tcPr>
            <w:tcW w:w="556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518EDA7">
            <w:pPr>
              <w:keepNext w:val="0"/>
              <w:keepLines w:val="0"/>
              <w:widowControl/>
              <w:suppressLineNumbers w:val="0"/>
              <w:jc w:val="left"/>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保留最低工资标准每两年至少调整一次的规定</w:t>
            </w:r>
          </w:p>
        </w:tc>
        <w:tc>
          <w:tcPr>
            <w:tcW w:w="83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BFD71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center"/>
              <w:textAlignment w:val="auto"/>
              <w:rPr>
                <w:rStyle w:val="13"/>
                <w:rFonts w:hint="default" w:ascii="仿宋_GB2312" w:hAnsi="仿宋_GB2312" w:eastAsia="仿宋_GB2312" w:cs="仿宋_GB2312"/>
                <w:b w:val="0"/>
                <w:bCs w:val="0"/>
                <w:color w:val="auto"/>
                <w:kern w:val="2"/>
                <w:sz w:val="24"/>
                <w:szCs w:val="24"/>
                <w:highlight w:val="none"/>
                <w:lang w:val="en"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解释说明</w:t>
            </w:r>
          </w:p>
        </w:tc>
        <w:tc>
          <w:tcPr>
            <w:tcW w:w="569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C209C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rPr>
                <w:rStyle w:val="13"/>
                <w:rFonts w:hint="default"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sz w:val="24"/>
                <w:szCs w:val="24"/>
                <w:lang w:val="en-US" w:eastAsia="zh-CN"/>
              </w:rPr>
              <w:t>鉴于省人力资源和社会保障厅《关于报送企业职工最低工资标准调整意见的函》（粤人社函〔2018〕1665号）明确省政府决定将深圳市企业职工最低工资标准纳入全省企业职工最低工资标准调整类别（我市划入为一类地区），由省政府统一发布实施，为保证最低工资标准政策实施的灵活性和协调一致性，我市应按照上级部署做好最低工资标准调整工作，不再另行规定调整周期。最低工资标准调整周期按照人力资源社会保障部《关于进一步做好最低工资标准调整工作的通知》（人社部发〔2015〕114号）等有关规定执行。</w:t>
            </w:r>
          </w:p>
        </w:tc>
      </w:tr>
      <w:tr w14:paraId="129DA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F8DE64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0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1E5100">
            <w:pPr>
              <w:keepNext w:val="0"/>
              <w:keepLines w:val="0"/>
              <w:widowControl/>
              <w:suppressLineNumbers w:val="0"/>
              <w:jc w:val="center"/>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张*发</w:t>
            </w:r>
          </w:p>
        </w:tc>
        <w:tc>
          <w:tcPr>
            <w:tcW w:w="556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891A078">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第二十二条员工依法享受年休假、探亲假、婚假、丧假、产假、陪产假、计划生育手术假等假期的，用人单位应当视为提供正常劳动并支付工资。请问:规定里面明确了探亲假，但实际到企业单位，没有职工享受“探亲假”，作为一家外资企业，职工应该如何维护“探亲假”的权益。</w:t>
            </w:r>
          </w:p>
          <w:p w14:paraId="1C811BDB">
            <w:pPr>
              <w:keepNext w:val="0"/>
              <w:keepLines w:val="0"/>
              <w:widowControl/>
              <w:numPr>
                <w:ilvl w:val="0"/>
                <w:numId w:val="0"/>
              </w:numPr>
              <w:suppressLineNumbers w:val="0"/>
              <w:jc w:val="left"/>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2.公司针对调整最低底薪时，以职工底薪已经达到2520为由，不给予2520-2360=160的基数调整底薪，希望明确每次调整基数，不然很难保证职工权益。</w:t>
            </w:r>
          </w:p>
        </w:tc>
        <w:tc>
          <w:tcPr>
            <w:tcW w:w="83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805A8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center"/>
              <w:textAlignment w:val="auto"/>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解释说明</w:t>
            </w:r>
          </w:p>
        </w:tc>
        <w:tc>
          <w:tcPr>
            <w:tcW w:w="569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B65B3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1.关于探亲假适用的主体在《第五届全国人民代表大会常务委员会关于批准〈国务院关于职工探亲待遇的规定〉的决议》第二条中已有相关规定。</w:t>
            </w:r>
          </w:p>
          <w:p w14:paraId="06C806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2.因工资结构</w:t>
            </w:r>
            <w:r>
              <w:rPr>
                <w:rStyle w:val="13"/>
                <w:rFonts w:hint="default" w:ascii="仿宋_GB2312" w:hAnsi="仿宋_GB2312" w:eastAsia="仿宋_GB2312" w:cs="仿宋_GB2312"/>
                <w:b w:val="0"/>
                <w:bCs w:val="0"/>
                <w:color w:val="auto"/>
                <w:kern w:val="2"/>
                <w:sz w:val="24"/>
                <w:szCs w:val="24"/>
                <w:highlight w:val="none"/>
                <w:lang w:val="en-US" w:eastAsia="zh-CN" w:bidi="ar-SA"/>
              </w:rPr>
              <w:t>由劳动者与用人单位协商而定</w:t>
            </w:r>
            <w:r>
              <w:rPr>
                <w:rStyle w:val="13"/>
                <w:rFonts w:hint="eastAsia" w:ascii="仿宋_GB2312" w:hAnsi="仿宋_GB2312" w:eastAsia="仿宋_GB2312" w:cs="仿宋_GB2312"/>
                <w:b w:val="0"/>
                <w:bCs w:val="0"/>
                <w:color w:val="auto"/>
                <w:kern w:val="2"/>
                <w:sz w:val="24"/>
                <w:szCs w:val="24"/>
                <w:highlight w:val="none"/>
                <w:lang w:val="en-US" w:eastAsia="zh-CN" w:bidi="ar-SA"/>
              </w:rPr>
              <w:t>，不同用人单位之间劳动者</w:t>
            </w:r>
            <w:r>
              <w:rPr>
                <w:rStyle w:val="13"/>
                <w:rFonts w:hint="default" w:ascii="仿宋_GB2312" w:hAnsi="仿宋_GB2312" w:eastAsia="仿宋_GB2312" w:cs="仿宋_GB2312"/>
                <w:b w:val="0"/>
                <w:bCs w:val="0"/>
                <w:color w:val="auto"/>
                <w:kern w:val="2"/>
                <w:sz w:val="24"/>
                <w:szCs w:val="24"/>
                <w:highlight w:val="none"/>
                <w:lang w:val="en-US" w:eastAsia="zh-CN" w:bidi="ar-SA"/>
              </w:rPr>
              <w:t>的工资结构</w:t>
            </w:r>
            <w:r>
              <w:rPr>
                <w:rStyle w:val="13"/>
                <w:rFonts w:hint="eastAsia" w:ascii="仿宋_GB2312" w:hAnsi="仿宋_GB2312" w:eastAsia="仿宋_GB2312" w:cs="仿宋_GB2312"/>
                <w:b w:val="0"/>
                <w:bCs w:val="0"/>
                <w:color w:val="auto"/>
                <w:kern w:val="2"/>
                <w:sz w:val="24"/>
                <w:szCs w:val="24"/>
                <w:highlight w:val="none"/>
                <w:lang w:val="en-US" w:eastAsia="zh-CN" w:bidi="ar-SA"/>
              </w:rPr>
              <w:t>差异大</w:t>
            </w:r>
            <w:r>
              <w:rPr>
                <w:rStyle w:val="13"/>
                <w:rFonts w:hint="default" w:ascii="仿宋_GB2312" w:hAnsi="仿宋_GB2312" w:eastAsia="仿宋_GB2312" w:cs="仿宋_GB2312"/>
                <w:b w:val="0"/>
                <w:bCs w:val="0"/>
                <w:color w:val="auto"/>
                <w:kern w:val="2"/>
                <w:sz w:val="24"/>
                <w:szCs w:val="24"/>
                <w:highlight w:val="none"/>
                <w:lang w:val="en-US" w:eastAsia="zh-CN" w:bidi="ar-SA"/>
              </w:rPr>
              <w:t>，</w:t>
            </w:r>
            <w:r>
              <w:rPr>
                <w:rStyle w:val="13"/>
                <w:rFonts w:hint="eastAsia" w:ascii="仿宋_GB2312" w:hAnsi="仿宋_GB2312" w:eastAsia="仿宋_GB2312" w:cs="仿宋_GB2312"/>
                <w:b w:val="0"/>
                <w:bCs w:val="0"/>
                <w:color w:val="auto"/>
                <w:kern w:val="2"/>
                <w:sz w:val="24"/>
                <w:szCs w:val="24"/>
                <w:highlight w:val="none"/>
                <w:lang w:val="en-US" w:eastAsia="zh-CN" w:bidi="ar-SA"/>
              </w:rPr>
              <w:t>《</w:t>
            </w:r>
            <w:r>
              <w:rPr>
                <w:rStyle w:val="13"/>
                <w:rFonts w:hint="default" w:ascii="仿宋_GB2312" w:hAnsi="仿宋_GB2312" w:eastAsia="仿宋_GB2312" w:cs="仿宋_GB2312"/>
                <w:b w:val="0"/>
                <w:bCs w:val="0"/>
                <w:color w:val="auto"/>
                <w:kern w:val="2"/>
                <w:sz w:val="24"/>
                <w:szCs w:val="24"/>
                <w:highlight w:val="none"/>
                <w:lang w:val="en-US" w:eastAsia="zh-CN" w:bidi="ar-SA"/>
              </w:rPr>
              <w:t>深圳市员工工资支付条例</w:t>
            </w:r>
            <w:r>
              <w:rPr>
                <w:rStyle w:val="13"/>
                <w:rFonts w:hint="eastAsia" w:ascii="仿宋_GB2312" w:hAnsi="仿宋_GB2312" w:eastAsia="仿宋_GB2312" w:cs="仿宋_GB2312"/>
                <w:b w:val="0"/>
                <w:bCs w:val="0"/>
                <w:color w:val="auto"/>
                <w:kern w:val="2"/>
                <w:sz w:val="24"/>
                <w:szCs w:val="24"/>
                <w:highlight w:val="none"/>
                <w:lang w:val="en-US" w:eastAsia="zh-CN" w:bidi="ar-SA"/>
              </w:rPr>
              <w:t>》中难以对具体某个工资结构明确每次调整的基数。</w:t>
            </w:r>
          </w:p>
        </w:tc>
      </w:tr>
      <w:tr w14:paraId="291DDE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8371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0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A54EB3D">
            <w:pPr>
              <w:keepNext w:val="0"/>
              <w:keepLines w:val="0"/>
              <w:widowControl/>
              <w:suppressLineNumbers w:val="0"/>
              <w:jc w:val="center"/>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鄢*涛</w:t>
            </w:r>
          </w:p>
        </w:tc>
        <w:tc>
          <w:tcPr>
            <w:tcW w:w="556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971426">
            <w:pPr>
              <w:keepNext w:val="0"/>
              <w:keepLines w:val="0"/>
              <w:widowControl/>
              <w:suppressLineNumbers w:val="0"/>
              <w:jc w:val="left"/>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对于最低工资标准变化达标的单位10年工资没有变动过一次这样的单位有什么说法吗?你辞职10好几年的赔偿拿不到，不辞职工资没发在深圳生活。工资的算法是把单位交的那部分社保公积金也算在里面么？希望征服能给予帮助，给个明确的说明。</w:t>
            </w:r>
          </w:p>
        </w:tc>
        <w:tc>
          <w:tcPr>
            <w:tcW w:w="83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513E47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center"/>
              <w:textAlignment w:val="auto"/>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解释说明</w:t>
            </w:r>
          </w:p>
        </w:tc>
        <w:tc>
          <w:tcPr>
            <w:tcW w:w="569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F1C07D3">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关于最低工资标准和</w:t>
            </w:r>
            <w:r>
              <w:rPr>
                <w:rStyle w:val="13"/>
                <w:rFonts w:hint="default" w:ascii="仿宋_GB2312" w:hAnsi="仿宋_GB2312" w:eastAsia="仿宋_GB2312" w:cs="仿宋_GB2312"/>
                <w:b w:val="0"/>
                <w:bCs w:val="0"/>
                <w:color w:val="auto"/>
                <w:kern w:val="2"/>
                <w:sz w:val="24"/>
                <w:szCs w:val="24"/>
                <w:highlight w:val="none"/>
                <w:lang w:val="en-US" w:eastAsia="zh-CN" w:bidi="ar-SA"/>
              </w:rPr>
              <w:t>正常工作时间工资</w:t>
            </w:r>
            <w:r>
              <w:rPr>
                <w:rStyle w:val="13"/>
                <w:rFonts w:hint="eastAsia" w:ascii="仿宋_GB2312" w:hAnsi="仿宋_GB2312" w:eastAsia="仿宋_GB2312" w:cs="仿宋_GB2312"/>
                <w:b w:val="0"/>
                <w:bCs w:val="0"/>
                <w:color w:val="auto"/>
                <w:kern w:val="2"/>
                <w:sz w:val="24"/>
                <w:szCs w:val="24"/>
                <w:highlight w:val="none"/>
                <w:lang w:val="en-US" w:eastAsia="zh-CN" w:bidi="ar-SA"/>
              </w:rPr>
              <w:t>在《最低工资规定》第十二条以及</w:t>
            </w:r>
            <w:r>
              <w:rPr>
                <w:rStyle w:val="13"/>
                <w:rFonts w:hint="default" w:ascii="仿宋_GB2312" w:hAnsi="仿宋_GB2312" w:eastAsia="仿宋_GB2312" w:cs="仿宋_GB2312"/>
                <w:b w:val="0"/>
                <w:bCs w:val="0"/>
                <w:color w:val="auto"/>
                <w:kern w:val="2"/>
                <w:sz w:val="24"/>
                <w:szCs w:val="24"/>
                <w:highlight w:val="none"/>
                <w:lang w:val="en-US" w:eastAsia="zh-CN" w:bidi="ar-SA"/>
              </w:rPr>
              <w:t>《深圳市员工工资支付条例》</w:t>
            </w:r>
            <w:r>
              <w:rPr>
                <w:rStyle w:val="13"/>
                <w:rFonts w:hint="eastAsia" w:ascii="仿宋_GB2312" w:hAnsi="仿宋_GB2312" w:eastAsia="仿宋_GB2312" w:cs="仿宋_GB2312"/>
                <w:b w:val="0"/>
                <w:bCs w:val="0"/>
                <w:color w:val="auto"/>
                <w:kern w:val="2"/>
                <w:sz w:val="24"/>
                <w:szCs w:val="24"/>
                <w:highlight w:val="none"/>
                <w:lang w:val="en-US" w:eastAsia="zh-CN" w:bidi="ar-SA"/>
              </w:rPr>
              <w:t>第四条中已有相关规定</w:t>
            </w:r>
            <w:r>
              <w:rPr>
                <w:rStyle w:val="13"/>
                <w:rFonts w:hint="default" w:ascii="仿宋_GB2312" w:hAnsi="仿宋_GB2312" w:eastAsia="仿宋_GB2312" w:cs="仿宋_GB2312"/>
                <w:b w:val="0"/>
                <w:bCs w:val="0"/>
                <w:color w:val="auto"/>
                <w:kern w:val="2"/>
                <w:sz w:val="24"/>
                <w:szCs w:val="24"/>
                <w:highlight w:val="none"/>
                <w:lang w:val="en-US" w:eastAsia="zh-CN" w:bidi="ar-SA"/>
              </w:rPr>
              <w:t>。</w:t>
            </w:r>
          </w:p>
          <w:p w14:paraId="6083C311">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关于工资总额的构成在《关于工资总额组成的规定》第四条以及《深圳市员工工资支付条例》第三条中已有相关规定。</w:t>
            </w:r>
          </w:p>
        </w:tc>
      </w:tr>
      <w:tr w14:paraId="0B808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232D0E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0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AE0CF00">
            <w:pPr>
              <w:keepNext w:val="0"/>
              <w:keepLines w:val="0"/>
              <w:widowControl/>
              <w:suppressLineNumbers w:val="0"/>
              <w:jc w:val="center"/>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李*</w:t>
            </w:r>
          </w:p>
        </w:tc>
        <w:tc>
          <w:tcPr>
            <w:tcW w:w="556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9EEE67B">
            <w:pPr>
              <w:keepNext w:val="0"/>
              <w:keepLines w:val="0"/>
              <w:widowControl/>
              <w:suppressLineNumbers w:val="0"/>
              <w:jc w:val="left"/>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我希望公积金缴纳基数是能要求用人单位按月工资总额完成缴纳的，是一个能经得起检查和执行的规定。</w:t>
            </w:r>
          </w:p>
        </w:tc>
        <w:tc>
          <w:tcPr>
            <w:tcW w:w="83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497D3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center"/>
              <w:textAlignment w:val="auto"/>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解释说明</w:t>
            </w:r>
          </w:p>
        </w:tc>
        <w:tc>
          <w:tcPr>
            <w:tcW w:w="569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5F661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default" w:ascii="仿宋_GB2312" w:hAnsi="仿宋_GB2312" w:eastAsia="仿宋_GB2312" w:cs="仿宋_GB2312"/>
                <w:b w:val="0"/>
                <w:bCs w:val="0"/>
                <w:color w:val="auto"/>
                <w:kern w:val="2"/>
                <w:sz w:val="24"/>
                <w:szCs w:val="24"/>
                <w:highlight w:val="none"/>
                <w:lang w:val="en-US" w:eastAsia="zh-CN" w:bidi="ar-SA"/>
              </w:rPr>
              <w:t>关于公积金缴纳基数在</w:t>
            </w:r>
            <w:r>
              <w:rPr>
                <w:rStyle w:val="13"/>
                <w:rFonts w:hint="eastAsia" w:ascii="仿宋_GB2312" w:hAnsi="仿宋_GB2312" w:eastAsia="仿宋_GB2312" w:cs="仿宋_GB2312"/>
                <w:b w:val="0"/>
                <w:bCs w:val="0"/>
                <w:color w:val="auto"/>
                <w:kern w:val="2"/>
                <w:sz w:val="24"/>
                <w:szCs w:val="24"/>
                <w:highlight w:val="none"/>
                <w:lang w:val="en-US" w:eastAsia="zh-CN" w:bidi="ar-SA"/>
              </w:rPr>
              <w:t>《住房公积金管理条例》第十六条、</w:t>
            </w:r>
            <w:r>
              <w:rPr>
                <w:rStyle w:val="13"/>
                <w:rFonts w:hint="default" w:ascii="仿宋_GB2312" w:hAnsi="仿宋_GB2312" w:eastAsia="仿宋_GB2312" w:cs="仿宋_GB2312"/>
                <w:b w:val="0"/>
                <w:bCs w:val="0"/>
                <w:color w:val="auto"/>
                <w:kern w:val="2"/>
                <w:sz w:val="24"/>
                <w:szCs w:val="24"/>
                <w:highlight w:val="none"/>
                <w:lang w:val="en-US" w:eastAsia="zh-CN" w:bidi="ar-SA"/>
              </w:rPr>
              <w:t>《深圳市住房公积金管理委员会关于印发〈深圳市住房公积金缴存管理规定〉的通知》（深公积金规〔2022〕1号）第二十三条中已有相关规定</w:t>
            </w:r>
            <w:r>
              <w:rPr>
                <w:rStyle w:val="13"/>
                <w:rFonts w:hint="eastAsia" w:ascii="仿宋_GB2312" w:hAnsi="仿宋_GB2312" w:eastAsia="仿宋_GB2312" w:cs="仿宋_GB2312"/>
                <w:b w:val="0"/>
                <w:bCs w:val="0"/>
                <w:color w:val="auto"/>
                <w:kern w:val="2"/>
                <w:sz w:val="24"/>
                <w:szCs w:val="24"/>
                <w:highlight w:val="none"/>
                <w:lang w:val="en-US" w:eastAsia="zh-CN" w:bidi="ar-SA"/>
              </w:rPr>
              <w:t>。</w:t>
            </w:r>
          </w:p>
        </w:tc>
      </w:tr>
      <w:tr w14:paraId="2EB09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D16709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0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35B3FC1">
            <w:pPr>
              <w:keepNext w:val="0"/>
              <w:keepLines w:val="0"/>
              <w:widowControl/>
              <w:suppressLineNumbers w:val="0"/>
              <w:jc w:val="center"/>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张*孝</w:t>
            </w:r>
          </w:p>
        </w:tc>
        <w:tc>
          <w:tcPr>
            <w:tcW w:w="556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E47DD01">
            <w:pPr>
              <w:keepNext w:val="0"/>
              <w:keepLines w:val="0"/>
              <w:widowControl/>
              <w:suppressLineNumbers w:val="0"/>
              <w:jc w:val="left"/>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建议将《深圳市员工工资支付条例》第二十二条“员工依法享受年休假、探亲假、婚假、丧假、产假、看护假、节育手术假等假期的，用人单位应当视为提供正常劳动并支付工资。”修改为“员工依法享受年休假、探亲假、婚假、丧假、产假、陪产假、</w:t>
            </w:r>
            <w:r>
              <w:rPr>
                <w:rFonts w:hint="eastAsia" w:ascii="仿宋_GB2312" w:hAnsi="仿宋_GB2312" w:eastAsia="仿宋_GB2312" w:cs="仿宋_GB2312"/>
                <w:i w:val="0"/>
                <w:iCs w:val="0"/>
                <w:color w:val="auto"/>
                <w:kern w:val="0"/>
                <w:sz w:val="24"/>
                <w:szCs w:val="24"/>
                <w:u w:val="none"/>
                <w:lang w:val="en-US" w:eastAsia="zh-CN" w:bidi="ar"/>
              </w:rPr>
              <w:t>育儿假</w:t>
            </w:r>
            <w:r>
              <w:rPr>
                <w:rFonts w:hint="eastAsia" w:ascii="仿宋_GB2312" w:hAnsi="仿宋_GB2312" w:eastAsia="仿宋_GB2312" w:cs="仿宋_GB2312"/>
                <w:i w:val="0"/>
                <w:iCs w:val="0"/>
                <w:color w:val="000000"/>
                <w:kern w:val="0"/>
                <w:sz w:val="24"/>
                <w:szCs w:val="24"/>
                <w:u w:val="none"/>
                <w:lang w:val="en-US" w:eastAsia="zh-CN" w:bidi="ar"/>
              </w:rPr>
              <w:t>、计划生育手术假等假期的，用人单位应当视为提供正常劳动并支付工资。”</w:t>
            </w:r>
          </w:p>
        </w:tc>
        <w:tc>
          <w:tcPr>
            <w:tcW w:w="83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8EDFA0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center"/>
              <w:textAlignment w:val="auto"/>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解释说明</w:t>
            </w:r>
          </w:p>
        </w:tc>
        <w:tc>
          <w:tcPr>
            <w:tcW w:w="569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54A1D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关于育儿假的工资待遇按照《广东省人口与计划生育条例》第三十条和《广东省人力资源和社会保障厅 广东省卫生健康委员会关于进一步做好〈广东省人口与计划生育条例〉相关假期贯彻落实工作的通知》第五条等相关规定执行。</w:t>
            </w:r>
          </w:p>
        </w:tc>
      </w:tr>
      <w:tr w14:paraId="7D767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9E9676">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0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0048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纪*、</w:t>
            </w:r>
          </w:p>
          <w:p w14:paraId="5B7E95C2">
            <w:pPr>
              <w:keepNext w:val="0"/>
              <w:keepLines w:val="0"/>
              <w:widowControl/>
              <w:suppressLineNumbers w:val="0"/>
              <w:jc w:val="center"/>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丁*</w:t>
            </w:r>
          </w:p>
        </w:tc>
        <w:tc>
          <w:tcPr>
            <w:tcW w:w="556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C8376C9">
            <w:pPr>
              <w:keepNext w:val="0"/>
              <w:keepLines w:val="0"/>
              <w:widowControl/>
              <w:suppressLineNumbers w:val="0"/>
              <w:jc w:val="left"/>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请明确独生子女护理假与育儿假的相关法规条例，并督促各企业按相关法规条例执行，切实落实！</w:t>
            </w:r>
          </w:p>
        </w:tc>
        <w:tc>
          <w:tcPr>
            <w:tcW w:w="83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D0F49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center"/>
              <w:textAlignment w:val="auto"/>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解释说明</w:t>
            </w:r>
          </w:p>
        </w:tc>
        <w:tc>
          <w:tcPr>
            <w:tcW w:w="569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D837C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关于独生子女护理假和育儿假在《广东省人口与计划生育条例》、《广东省人力资源和社会保障厅 广东省卫生健康委员会关于进一步做好〈广东省人口与计划生育条例〉相关假期贯彻落实工作的通知》已有明确规定，如劳动者认为用人单位侵害其劳动保障合法权益的，可以向有管辖权的</w:t>
            </w:r>
            <w:bookmarkStart w:id="0" w:name="_GoBack"/>
            <w:r>
              <w:rPr>
                <w:rStyle w:val="13"/>
                <w:rFonts w:hint="eastAsia" w:ascii="仿宋_GB2312" w:hAnsi="仿宋_GB2312" w:eastAsia="仿宋_GB2312" w:cs="仿宋_GB2312"/>
                <w:b w:val="0"/>
                <w:bCs w:val="0"/>
                <w:color w:val="auto"/>
                <w:kern w:val="2"/>
                <w:sz w:val="24"/>
                <w:szCs w:val="24"/>
                <w:highlight w:val="none"/>
                <w:lang w:val="en-US" w:eastAsia="zh-CN" w:bidi="ar-SA"/>
              </w:rPr>
              <w:t>人力资源社会保障</w:t>
            </w:r>
            <w:bookmarkEnd w:id="0"/>
            <w:r>
              <w:rPr>
                <w:rStyle w:val="13"/>
                <w:rFonts w:hint="eastAsia" w:ascii="仿宋_GB2312" w:hAnsi="仿宋_GB2312" w:eastAsia="仿宋_GB2312" w:cs="仿宋_GB2312"/>
                <w:b w:val="0"/>
                <w:bCs w:val="0"/>
                <w:color w:val="auto"/>
                <w:kern w:val="2"/>
                <w:sz w:val="24"/>
                <w:szCs w:val="24"/>
                <w:highlight w:val="none"/>
                <w:lang w:val="en-US" w:eastAsia="zh-CN" w:bidi="ar-SA"/>
              </w:rPr>
              <w:t>行政部门投诉。</w:t>
            </w:r>
          </w:p>
        </w:tc>
      </w:tr>
      <w:tr w14:paraId="06C00F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1039D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07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3A45D1">
            <w:pPr>
              <w:keepNext w:val="0"/>
              <w:keepLines w:val="0"/>
              <w:widowControl/>
              <w:suppressLineNumbers w:val="0"/>
              <w:jc w:val="center"/>
              <w:textAlignment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黎*源</w:t>
            </w:r>
          </w:p>
        </w:tc>
        <w:tc>
          <w:tcPr>
            <w:tcW w:w="5562"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CF843DE">
            <w:pPr>
              <w:pStyle w:val="6"/>
              <w:jc w:val="left"/>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针对《深圳市员工工资支付条例》的修改，本次意见征集中，未对第三十九条的内容进行修改，希望在本次或以后修改该条例时考虑如情况：有一些劳动密集型的企业单位（如餐饮/超市），虽然员工工作性质不属于劳动关系（例如学生用工、兼职用工），签订的是《劳务协议》、《勤工助学协议》等。但是实质上采取了与同单位建立了劳动关系的用工相同的用工管理模式（即“准劳动关系用工模式”），实际支付的薪资不符合最低工资的规定。（例如某些企业，针对学生兼职，一般情况下时薪仅有15-16元/小时，薪资标准远低于深圳最低工资规定要求的23.7元/小时）。因此，针对本次或以后《深圳市员工工资支付条例》的修改，希望能明确这一类用工模式（即客观上确实不能建立劳动关系，但是采取了与建立了劳动合同用工相同管理模式的用工）的工资支付规定和要求。此致</w:t>
            </w:r>
          </w:p>
        </w:tc>
        <w:tc>
          <w:tcPr>
            <w:tcW w:w="83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06D5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center"/>
              <w:textAlignment w:val="auto"/>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解释说明</w:t>
            </w:r>
          </w:p>
        </w:tc>
        <w:tc>
          <w:tcPr>
            <w:tcW w:w="5698"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614A0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left"/>
              <w:textAlignment w:val="auto"/>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default" w:ascii="仿宋_GB2312" w:hAnsi="仿宋_GB2312" w:eastAsia="仿宋_GB2312" w:cs="仿宋_GB2312"/>
                <w:b w:val="0"/>
                <w:bCs w:val="0"/>
                <w:color w:val="auto"/>
                <w:kern w:val="2"/>
                <w:sz w:val="24"/>
                <w:szCs w:val="24"/>
                <w:highlight w:val="none"/>
                <w:lang w:val="en-US" w:eastAsia="zh-CN" w:bidi="ar-SA"/>
              </w:rPr>
              <w:t>《深圳市员工工资支付条例》第二条</w:t>
            </w:r>
            <w:r>
              <w:rPr>
                <w:rStyle w:val="13"/>
                <w:rFonts w:hint="eastAsia" w:ascii="仿宋_GB2312" w:hAnsi="仿宋_GB2312" w:eastAsia="仿宋_GB2312" w:cs="仿宋_GB2312"/>
                <w:b w:val="0"/>
                <w:bCs w:val="0"/>
                <w:color w:val="auto"/>
                <w:kern w:val="2"/>
                <w:sz w:val="24"/>
                <w:szCs w:val="24"/>
                <w:highlight w:val="none"/>
                <w:lang w:val="en-US" w:eastAsia="zh-CN" w:bidi="ar-SA"/>
              </w:rPr>
              <w:t>中已明确条例适用于本市行政区域内的企业、个体经济组织以及民办非企业单位等组织（以下统称用人单位）和与之形成劳动关系的员工；而劳务关系、学生用工等用工形式的报酬应按照《中华人民共和国民法典》、《中华人民共和国劳动合同法》、《劳动部关于印发〈关于贯彻执行〈中华人民共和国劳动法〉若干问题的意见〉的通知》（劳部发〔1995〕309号）、《教育部、财政部关于印发〈高等学校勤工助学管理办法（2018年修订）〉的通知》（教财〔2018〕12号）等规定执行。如因确认劳动关系产生争议，可依法通过调解、劳动仲裁和诉讼等方式维护权益。</w:t>
            </w:r>
          </w:p>
        </w:tc>
      </w:tr>
      <w:tr w14:paraId="5E6F39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0E49BA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73"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3933A1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刘*勇</w:t>
            </w:r>
          </w:p>
          <w:p w14:paraId="06F474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14:paraId="589820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56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64E6164">
            <w:pPr>
              <w:pStyle w:val="6"/>
              <w:jc w:val="left"/>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改为税务机关代征就业保障金后，该机关是否提取代征工作经费，没有交代；如果不提取，就应删去实施办法第三十二条第七项关于“残疾人就业保障金代征工作经费”的内容。</w:t>
            </w:r>
          </w:p>
        </w:tc>
        <w:tc>
          <w:tcPr>
            <w:tcW w:w="834"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1B35982E">
            <w:pPr>
              <w:pStyle w:val="6"/>
              <w:jc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采纳</w:t>
            </w:r>
          </w:p>
        </w:tc>
        <w:tc>
          <w:tcPr>
            <w:tcW w:w="5698"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076321E9">
            <w:pPr>
              <w:pStyle w:val="6"/>
              <w:jc w:val="left"/>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已删除相关表述。</w:t>
            </w:r>
          </w:p>
        </w:tc>
      </w:tr>
      <w:tr w14:paraId="3551E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left w:val="single" w:color="auto" w:sz="4" w:space="0"/>
              <w:right w:val="single" w:color="auto" w:sz="4" w:space="0"/>
            </w:tcBorders>
            <w:noWrap w:val="0"/>
            <w:tcMar>
              <w:top w:w="0" w:type="dxa"/>
              <w:left w:w="108" w:type="dxa"/>
              <w:bottom w:w="0" w:type="dxa"/>
              <w:right w:w="108" w:type="dxa"/>
            </w:tcMar>
            <w:vAlign w:val="center"/>
          </w:tcPr>
          <w:p w14:paraId="6CCB13B3">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073"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1A774F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56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40C1D467">
            <w:pPr>
              <w:pStyle w:val="6"/>
              <w:jc w:val="left"/>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 xml:space="preserve">实施办法第三十二条关于残疾人就业保障金使用范围的规定，过于宽泛，建议修改。 </w:t>
            </w:r>
          </w:p>
        </w:tc>
        <w:tc>
          <w:tcPr>
            <w:tcW w:w="834"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340FB46D">
            <w:pPr>
              <w:pStyle w:val="6"/>
              <w:jc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解释说明</w:t>
            </w:r>
          </w:p>
        </w:tc>
        <w:tc>
          <w:tcPr>
            <w:tcW w:w="5698"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2194CDE2">
            <w:pPr>
              <w:pStyle w:val="9"/>
              <w:rPr>
                <w:rStyle w:val="13"/>
                <w:rFonts w:hint="eastAsia" w:ascii="仿宋_GB2312" w:hAnsi="仿宋_GB2312" w:eastAsia="仿宋_GB2312" w:cs="仿宋_GB2312"/>
                <w:b w:val="0"/>
                <w:bCs w:val="0"/>
                <w:color w:val="auto"/>
                <w:kern w:val="2"/>
                <w:sz w:val="24"/>
                <w:szCs w:val="24"/>
                <w:highlight w:val="none"/>
                <w:lang w:val="en-US" w:eastAsia="zh-CN" w:bidi="ar-SA"/>
              </w:rPr>
            </w:pPr>
          </w:p>
          <w:p w14:paraId="169C41B6">
            <w:pPr>
              <w:pStyle w:val="9"/>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广东省实施&lt;中华人民共和国残疾人保障法&gt;办法》规定，残疾人就业保障金主要用于支持残疾人就业和保障残疾人生活。目前我市残疾人就业保障金主要用于残疾人就业创业、康复救助、教育、托养、社会保险等领域，与广东省有关规定基本一致。</w:t>
            </w:r>
          </w:p>
          <w:p w14:paraId="60A25FB7">
            <w:pPr>
              <w:pStyle w:val="9"/>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同时，为更好发挥残疾人就业保障金在推动残疾人事业高质量发展中的支撑作用，结合我市实际，《办法》对残疾人就业保障金使用范围进行了具体规定。</w:t>
            </w:r>
          </w:p>
        </w:tc>
      </w:tr>
      <w:tr w14:paraId="172F1E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005" w:type="dxa"/>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8C7EC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73"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8F3C5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562"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9EF6717">
            <w:pPr>
              <w:pStyle w:val="6"/>
              <w:jc w:val="left"/>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目前中小企业经营面临诸多困难，建议对这类企业就业保障金的征收予以减免，具体应当执行财政部2023年3月26日公布的《关于延续实施残疾人就业保障金政策的公告》。</w:t>
            </w:r>
          </w:p>
        </w:tc>
        <w:tc>
          <w:tcPr>
            <w:tcW w:w="834"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011DD11">
            <w:pPr>
              <w:pStyle w:val="6"/>
              <w:jc w:val="center"/>
              <w:rPr>
                <w:rStyle w:val="13"/>
                <w:rFonts w:hint="eastAsia"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解释说明</w:t>
            </w:r>
          </w:p>
        </w:tc>
        <w:tc>
          <w:tcPr>
            <w:tcW w:w="5698" w:type="dxa"/>
            <w:tcBorders>
              <w:top w:val="single" w:color="auto" w:sz="4" w:space="0"/>
              <w:left w:val="nil"/>
              <w:bottom w:val="single" w:color="auto" w:sz="4" w:space="0"/>
              <w:right w:val="single" w:color="auto" w:sz="4" w:space="0"/>
            </w:tcBorders>
            <w:shd w:val="clear" w:color="auto" w:fill="auto"/>
            <w:noWrap w:val="0"/>
            <w:tcMar>
              <w:top w:w="0" w:type="dxa"/>
              <w:left w:w="108" w:type="dxa"/>
              <w:bottom w:w="0" w:type="dxa"/>
              <w:right w:w="108" w:type="dxa"/>
            </w:tcMar>
            <w:vAlign w:val="center"/>
          </w:tcPr>
          <w:p w14:paraId="60635412">
            <w:pPr>
              <w:pStyle w:val="9"/>
              <w:rPr>
                <w:rStyle w:val="13"/>
                <w:rFonts w:hint="default" w:ascii="仿宋_GB2312" w:hAnsi="仿宋_GB2312" w:eastAsia="仿宋_GB2312" w:cs="仿宋_GB2312"/>
                <w:b w:val="0"/>
                <w:bCs w:val="0"/>
                <w:color w:val="auto"/>
                <w:kern w:val="2"/>
                <w:sz w:val="24"/>
                <w:szCs w:val="24"/>
                <w:highlight w:val="none"/>
                <w:lang w:val="en-US" w:eastAsia="zh-CN" w:bidi="ar-SA"/>
              </w:rPr>
            </w:pPr>
            <w:r>
              <w:rPr>
                <w:rStyle w:val="13"/>
                <w:rFonts w:hint="eastAsia" w:ascii="仿宋_GB2312" w:hAnsi="仿宋_GB2312" w:eastAsia="仿宋_GB2312" w:cs="仿宋_GB2312"/>
                <w:b w:val="0"/>
                <w:bCs w:val="0"/>
                <w:color w:val="auto"/>
                <w:kern w:val="2"/>
                <w:sz w:val="24"/>
                <w:szCs w:val="24"/>
                <w:highlight w:val="none"/>
                <w:lang w:val="en-US" w:eastAsia="zh-CN" w:bidi="ar-SA"/>
              </w:rPr>
              <w:t>鉴于国家、广东省均对残疾人保障金征收有明确规定，且财政部2023年《公告》主要是为</w:t>
            </w:r>
            <w:r>
              <w:rPr>
                <w:rStyle w:val="13"/>
                <w:rFonts w:hint="default" w:ascii="仿宋_GB2312" w:hAnsi="仿宋_GB2312" w:eastAsia="仿宋_GB2312" w:cs="仿宋_GB2312"/>
                <w:b w:val="0"/>
                <w:bCs w:val="0"/>
                <w:color w:val="auto"/>
                <w:kern w:val="2"/>
                <w:sz w:val="24"/>
                <w:szCs w:val="24"/>
                <w:highlight w:val="none"/>
                <w:lang w:val="en-US" w:eastAsia="zh-CN" w:bidi="ar-SA"/>
              </w:rPr>
              <w:t>促进小微企业发展，进一步减轻用人单位负担</w:t>
            </w:r>
            <w:r>
              <w:rPr>
                <w:rStyle w:val="13"/>
                <w:rFonts w:hint="eastAsia" w:ascii="仿宋_GB2312" w:hAnsi="仿宋_GB2312" w:eastAsia="仿宋_GB2312" w:cs="仿宋_GB2312"/>
                <w:b w:val="0"/>
                <w:bCs w:val="0"/>
                <w:color w:val="auto"/>
                <w:kern w:val="2"/>
                <w:sz w:val="24"/>
                <w:szCs w:val="24"/>
                <w:highlight w:val="none"/>
                <w:lang w:val="en-US" w:eastAsia="zh-CN" w:bidi="ar-SA"/>
              </w:rPr>
              <w:t>，因此，我市按照相关规定，对</w:t>
            </w:r>
            <w:r>
              <w:rPr>
                <w:rStyle w:val="13"/>
                <w:rFonts w:hint="default" w:ascii="仿宋_GB2312" w:hAnsi="仿宋_GB2312" w:eastAsia="仿宋_GB2312" w:cs="仿宋_GB2312"/>
                <w:b w:val="0"/>
                <w:bCs w:val="0"/>
                <w:color w:val="auto"/>
                <w:kern w:val="2"/>
                <w:sz w:val="24"/>
                <w:szCs w:val="24"/>
                <w:highlight w:val="none"/>
                <w:lang w:val="en-US" w:eastAsia="zh-CN" w:bidi="ar-SA"/>
              </w:rPr>
              <w:t>在职职工人数在30人（含）以下的企业免征残疾人就业保障金</w:t>
            </w:r>
            <w:r>
              <w:rPr>
                <w:rStyle w:val="13"/>
                <w:rFonts w:hint="eastAsia" w:ascii="仿宋_GB2312" w:hAnsi="仿宋_GB2312" w:eastAsia="仿宋_GB2312" w:cs="仿宋_GB2312"/>
                <w:b w:val="0"/>
                <w:bCs w:val="0"/>
                <w:color w:val="auto"/>
                <w:kern w:val="2"/>
                <w:sz w:val="24"/>
                <w:szCs w:val="24"/>
                <w:highlight w:val="none"/>
                <w:lang w:val="en-US" w:eastAsia="zh-CN" w:bidi="ar-SA"/>
              </w:rPr>
              <w:t>。同时，目前我市残疾人就业保障金征收政策为用人单位按照不低于上一年度平均在职职工总数的0.5%的比例安排本市户籍残疾人就业的，缴纳残疾人就业保障金，缴费按“上年度职工年平均工资的60%”基数进行征收，低于国家和广东省规定的1.5%，一定程度上减轻了中小企业负担。</w:t>
            </w:r>
          </w:p>
        </w:tc>
      </w:tr>
    </w:tbl>
    <w:p w14:paraId="69C1CC2A">
      <w:pPr>
        <w:rPr>
          <w:rFonts w:hint="eastAsia" w:ascii="仿宋_GB2312" w:hAnsi="仿宋_GB2312" w:eastAsia="仿宋_GB2312" w:cs="仿宋_GB2312"/>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21292E-CE2E-4E83-882A-C8B577DDED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4D5612F-5D11-4604-AB2E-63480ACD1E76}"/>
  </w:font>
  <w:font w:name="方正小标宋简体">
    <w:panose1 w:val="02010600010101010101"/>
    <w:charset w:val="86"/>
    <w:family w:val="script"/>
    <w:pitch w:val="default"/>
    <w:sig w:usb0="00000001" w:usb1="080E0000" w:usb2="00000000" w:usb3="00000000" w:csb0="00040000" w:csb1="00000000"/>
    <w:embedRegular r:id="rId3" w:fontKey="{72BC9CC2-DCC3-4BAF-9933-2AAA2E5E561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A1F9D"/>
    <w:multiLevelType w:val="singleLevel"/>
    <w:tmpl w:val="940A1F9D"/>
    <w:lvl w:ilvl="0" w:tentative="0">
      <w:start w:val="1"/>
      <w:numFmt w:val="decimal"/>
      <w:lvlText w:val="%1."/>
      <w:lvlJc w:val="left"/>
      <w:pPr>
        <w:tabs>
          <w:tab w:val="left" w:pos="312"/>
        </w:tabs>
      </w:pPr>
    </w:lvl>
  </w:abstractNum>
  <w:abstractNum w:abstractNumId="1">
    <w:nsid w:val="B10F2E38"/>
    <w:multiLevelType w:val="singleLevel"/>
    <w:tmpl w:val="B10F2E38"/>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96134"/>
    <w:rsid w:val="06C35379"/>
    <w:rsid w:val="06D416EA"/>
    <w:rsid w:val="072440CC"/>
    <w:rsid w:val="09510A7C"/>
    <w:rsid w:val="0DA64B36"/>
    <w:rsid w:val="15520056"/>
    <w:rsid w:val="187C6B3F"/>
    <w:rsid w:val="1CA76EDA"/>
    <w:rsid w:val="211D5A0A"/>
    <w:rsid w:val="22313B8F"/>
    <w:rsid w:val="250D7AF6"/>
    <w:rsid w:val="289B166F"/>
    <w:rsid w:val="2A58363A"/>
    <w:rsid w:val="2B373B1E"/>
    <w:rsid w:val="2CEA6A1D"/>
    <w:rsid w:val="2DA336ED"/>
    <w:rsid w:val="36B6623F"/>
    <w:rsid w:val="3D7F0D9E"/>
    <w:rsid w:val="3EF9DD2C"/>
    <w:rsid w:val="3FB157F6"/>
    <w:rsid w:val="449D4B6D"/>
    <w:rsid w:val="4B8C1ECB"/>
    <w:rsid w:val="50AF5D81"/>
    <w:rsid w:val="52B47119"/>
    <w:rsid w:val="589B1C3B"/>
    <w:rsid w:val="5AE1122D"/>
    <w:rsid w:val="606A7472"/>
    <w:rsid w:val="61445485"/>
    <w:rsid w:val="63A54344"/>
    <w:rsid w:val="6FCF744E"/>
    <w:rsid w:val="750940B1"/>
    <w:rsid w:val="75680129"/>
    <w:rsid w:val="786820BC"/>
    <w:rsid w:val="7E75D393"/>
    <w:rsid w:val="87E952A8"/>
    <w:rsid w:val="AB4FB866"/>
    <w:rsid w:val="F7D48FC7"/>
    <w:rsid w:val="FEE72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atLeast"/>
    </w:pPr>
    <w:rPr>
      <w:rFonts w:ascii="等线" w:hAnsi="等线" w:eastAsia="等线" w:cs="Times New Roman"/>
      <w:szCs w:val="22"/>
    </w:rPr>
  </w:style>
  <w:style w:type="paragraph" w:styleId="3">
    <w:name w:val="Title"/>
    <w:basedOn w:val="1"/>
    <w:next w:val="1"/>
    <w:qFormat/>
    <w:uiPriority w:val="10"/>
    <w:pPr>
      <w:spacing w:before="240" w:after="60"/>
      <w:jc w:val="center"/>
      <w:outlineLvl w:val="0"/>
    </w:pPr>
    <w:rPr>
      <w:rFonts w:ascii="Cambria" w:hAnsi="Cambria" w:cs="Times New Roman"/>
      <w:b/>
      <w:bCs/>
      <w:sz w:val="32"/>
      <w:szCs w:val="32"/>
    </w:rPr>
  </w:style>
  <w:style w:type="paragraph" w:styleId="5">
    <w:name w:val="index 8"/>
    <w:basedOn w:val="6"/>
    <w:next w:val="6"/>
    <w:qFormat/>
    <w:uiPriority w:val="0"/>
    <w:pPr>
      <w:ind w:left="1400" w:leftChars="1400"/>
    </w:pPr>
  </w:style>
  <w:style w:type="paragraph" w:customStyle="1" w:styleId="6">
    <w:name w:val="正文_0"/>
    <w:next w:val="2"/>
    <w:qFormat/>
    <w:uiPriority w:val="0"/>
    <w:pPr>
      <w:widowControl w:val="0"/>
      <w:jc w:val="both"/>
    </w:pPr>
    <w:rPr>
      <w:rFonts w:ascii="Calibri" w:hAnsi="Calibri" w:eastAsia="宋体" w:cs="Times New Roman"/>
      <w:kern w:val="2"/>
      <w:sz w:val="21"/>
      <w:szCs w:val="22"/>
      <w:lang w:val="en-US" w:eastAsia="zh-CN" w:bidi="ar-SA"/>
    </w:rPr>
  </w:style>
  <w:style w:type="paragraph" w:styleId="7">
    <w:name w:val="Body Text Indent"/>
    <w:basedOn w:val="1"/>
    <w:next w:val="8"/>
    <w:qFormat/>
    <w:uiPriority w:val="0"/>
    <w:pPr>
      <w:ind w:firstLine="640" w:firstLineChars="200"/>
    </w:pPr>
    <w:rPr>
      <w:rFonts w:ascii="仿宋_GB2312" w:eastAsia="仿宋_GB2312"/>
      <w:sz w:val="32"/>
    </w:rPr>
  </w:style>
  <w:style w:type="paragraph" w:styleId="8">
    <w:name w:val="Body Text First Indent 2"/>
    <w:basedOn w:val="7"/>
    <w:next w:val="1"/>
    <w:qFormat/>
    <w:uiPriority w:val="0"/>
    <w:pPr>
      <w:ind w:firstLine="200" w:firstLineChars="200"/>
    </w:pPr>
    <w:rPr>
      <w:rFonts w:ascii="Times New Roman" w:hAnsi="Times New Roman"/>
    </w:rPr>
  </w:style>
  <w:style w:type="paragraph" w:styleId="9">
    <w:name w:val="Plain Text"/>
    <w:basedOn w:val="6"/>
    <w:next w:val="5"/>
    <w:qFormat/>
    <w:uiPriority w:val="0"/>
    <w:rPr>
      <w:rFonts w:ascii="宋体" w:hAnsi="Courier New"/>
      <w:szCs w:val="21"/>
    </w:rPr>
  </w:style>
  <w:style w:type="paragraph" w:styleId="10">
    <w:name w:val="Normal (Web)"/>
    <w:basedOn w:val="11"/>
    <w:qFormat/>
    <w:uiPriority w:val="0"/>
    <w:pPr>
      <w:spacing w:before="100" w:beforeAutospacing="1" w:after="100" w:afterAutospacing="1"/>
      <w:ind w:left="0" w:right="0"/>
      <w:jc w:val="left"/>
    </w:pPr>
    <w:rPr>
      <w:kern w:val="0"/>
      <w:sz w:val="24"/>
      <w:lang w:val="en-US" w:eastAsia="zh-CN" w:bidi="ar"/>
    </w:rPr>
  </w:style>
  <w:style w:type="paragraph" w:customStyle="1" w:styleId="11">
    <w:name w:val="正文_0_0"/>
    <w:next w:val="2"/>
    <w:qFormat/>
    <w:uiPriority w:val="0"/>
    <w:pPr>
      <w:widowControl w:val="0"/>
      <w:jc w:val="both"/>
    </w:pPr>
    <w:rPr>
      <w:rFonts w:ascii="Calibri" w:hAnsi="Calibri" w:eastAsia="宋体" w:cs="Times New Roman"/>
      <w:kern w:val="2"/>
      <w:sz w:val="21"/>
      <w:szCs w:val="24"/>
      <w:lang w:val="en-US" w:eastAsia="zh-CN" w:bidi="ar-SA"/>
    </w:rPr>
  </w:style>
  <w:style w:type="character" w:styleId="14">
    <w:name w:val="Hyperlink"/>
    <w:basedOn w:val="13"/>
    <w:qFormat/>
    <w:uiPriority w:val="0"/>
    <w:rPr>
      <w:color w:val="0000FF"/>
      <w:u w:val="single"/>
    </w:rPr>
  </w:style>
  <w:style w:type="paragraph" w:customStyle="1" w:styleId="15">
    <w:name w:val="正文_0_0_0"/>
    <w:next w:val="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2664</Words>
  <Characters>2733</Characters>
  <Lines>0</Lines>
  <Paragraphs>0</Paragraphs>
  <TotalTime>4</TotalTime>
  <ScaleCrop>false</ScaleCrop>
  <LinksUpToDate>false</LinksUpToDate>
  <CharactersWithSpaces>2736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2025-05-08T08:17:00Z</dcterms:created>
  <dc:creator>lin</dc:creator>
  <cp:lastModifiedBy>阿营</cp:lastModifiedBy>
  <cp:lastPrinted>2025-05-08T09:42:00Z</cp:lastPrinted>
  <dcterms:modified xsi:type="dcterms:W3CDTF">2025-05-22T01:20:10Z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eyJoZGlkIjoiOTE5MGUyN2E3NzM2MGExODZlOWY3N2U1NWY5MzA5MTciLCJ1c2VySWQiOiI0MTE2MDgyODUifQ==</vt:lpwstr>
  </property>
  <property fmtid="{D5CDD505-2E9C-101B-9397-08002B2CF9AE}" pid="4" name="ICV">
    <vt:lpwstr>DA080FE8CC904E9C21D81A68A69D75EC</vt:lpwstr>
  </property>
</Properties>
</file>